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CDAFD" w14:textId="6D9A47E0" w:rsidR="00C47831" w:rsidRPr="00D847B2" w:rsidRDefault="00D847B2" w:rsidP="00C47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Техническое задание</w:t>
      </w:r>
    </w:p>
    <w:p w14:paraId="5F0BAA18" w14:textId="52C45682" w:rsidR="00531BCD" w:rsidRPr="00D847B2" w:rsidRDefault="00C47831" w:rsidP="0053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847B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на выполнение работ по проектированию</w:t>
      </w:r>
      <w:r w:rsidR="00D847B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объекта</w:t>
      </w:r>
    </w:p>
    <w:p w14:paraId="62B3E91F" w14:textId="30FBC2F0" w:rsidR="00C47831" w:rsidRPr="00D847B2" w:rsidRDefault="00C47831" w:rsidP="0053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847B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«Техническое перевооружение </w:t>
      </w:r>
      <w:r w:rsidR="0021434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локальных очистных сооружений </w:t>
      </w:r>
      <w:r w:rsidRPr="00D847B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на территории предприятия ООО «ВОЛМА-Воскресенск»</w:t>
      </w:r>
    </w:p>
    <w:p w14:paraId="2B0324DA" w14:textId="77777777" w:rsidR="00C47831" w:rsidRPr="00C47831" w:rsidRDefault="00C47831" w:rsidP="0053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82"/>
        <w:gridCol w:w="7153"/>
      </w:tblGrid>
      <w:tr w:rsidR="00C47831" w:rsidRPr="006D0283" w14:paraId="43F3A79D" w14:textId="77777777" w:rsidTr="006D51CC">
        <w:tc>
          <w:tcPr>
            <w:tcW w:w="656" w:type="dxa"/>
            <w:shd w:val="clear" w:color="auto" w:fill="auto"/>
            <w:vAlign w:val="center"/>
          </w:tcPr>
          <w:p w14:paraId="32A989D3" w14:textId="77777777" w:rsidR="00C47831" w:rsidRPr="00D847B2" w:rsidRDefault="00C47831" w:rsidP="006D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D847B2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№ п/п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D193A32" w14:textId="77777777" w:rsidR="00C47831" w:rsidRPr="00D847B2" w:rsidRDefault="00C47831" w:rsidP="00531B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D847B2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Наименование объекта, системы, оборудования</w:t>
            </w:r>
          </w:p>
        </w:tc>
        <w:tc>
          <w:tcPr>
            <w:tcW w:w="7153" w:type="dxa"/>
            <w:shd w:val="clear" w:color="auto" w:fill="auto"/>
            <w:vAlign w:val="center"/>
          </w:tcPr>
          <w:p w14:paraId="3BDA6223" w14:textId="77777777" w:rsidR="00C47831" w:rsidRPr="00D847B2" w:rsidRDefault="00C47831" w:rsidP="00531B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D847B2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Требования к техническим решениям</w:t>
            </w:r>
          </w:p>
        </w:tc>
      </w:tr>
      <w:tr w:rsidR="00C47831" w:rsidRPr="006D0283" w14:paraId="482842A0" w14:textId="77777777" w:rsidTr="006D51CC">
        <w:trPr>
          <w:trHeight w:val="335"/>
        </w:trPr>
        <w:tc>
          <w:tcPr>
            <w:tcW w:w="656" w:type="dxa"/>
          </w:tcPr>
          <w:p w14:paraId="75721623" w14:textId="77777777" w:rsidR="00C47831" w:rsidRPr="00FA175C" w:rsidRDefault="00C47831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</w:t>
            </w:r>
          </w:p>
        </w:tc>
        <w:tc>
          <w:tcPr>
            <w:tcW w:w="2682" w:type="dxa"/>
          </w:tcPr>
          <w:p w14:paraId="34C83055" w14:textId="77777777" w:rsidR="00C47831" w:rsidRPr="00FA175C" w:rsidRDefault="00C47831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Заказчик</w:t>
            </w:r>
          </w:p>
        </w:tc>
        <w:tc>
          <w:tcPr>
            <w:tcW w:w="7153" w:type="dxa"/>
            <w:vAlign w:val="center"/>
          </w:tcPr>
          <w:p w14:paraId="7EF2EAD7" w14:textId="7ED81402" w:rsidR="00C47831" w:rsidRPr="006D0283" w:rsidRDefault="00C47831" w:rsidP="00C47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ООО «ВОЛМА-Воскресенск»</w:t>
            </w:r>
            <w:r w:rsidRPr="006D0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 Воскресенск</w:t>
            </w:r>
            <w:r w:rsidR="00531BCD" w:rsidRPr="006D028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D0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ул. Кирова</w:t>
            </w:r>
            <w:r w:rsidR="00531BCD" w:rsidRPr="006D028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D0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д.3</w:t>
            </w:r>
            <w:r w:rsidR="00531BCD" w:rsidRPr="006D028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D0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стр.1.</w:t>
            </w:r>
          </w:p>
        </w:tc>
      </w:tr>
      <w:tr w:rsidR="00211469" w:rsidRPr="00211469" w14:paraId="69A08565" w14:textId="77777777" w:rsidTr="006D51CC">
        <w:tc>
          <w:tcPr>
            <w:tcW w:w="656" w:type="dxa"/>
          </w:tcPr>
          <w:p w14:paraId="5A44ECC7" w14:textId="2CA96710" w:rsidR="00211469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2</w:t>
            </w:r>
          </w:p>
        </w:tc>
        <w:tc>
          <w:tcPr>
            <w:tcW w:w="2682" w:type="dxa"/>
          </w:tcPr>
          <w:p w14:paraId="2037CCEC" w14:textId="77777777" w:rsidR="00211469" w:rsidRPr="00211469" w:rsidRDefault="00211469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211469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Контактные лица</w:t>
            </w:r>
          </w:p>
          <w:p w14:paraId="213C8668" w14:textId="17BD3741" w:rsidR="00211469" w:rsidRPr="00FA175C" w:rsidRDefault="00211469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211469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по техническим вопросам</w:t>
            </w:r>
          </w:p>
        </w:tc>
        <w:tc>
          <w:tcPr>
            <w:tcW w:w="7153" w:type="dxa"/>
          </w:tcPr>
          <w:p w14:paraId="1DA548D4" w14:textId="0608F1B0" w:rsidR="00211469" w:rsidRPr="003B4C53" w:rsidRDefault="006C3A14" w:rsidP="00211469">
            <w:pPr>
              <w:pStyle w:val="a8"/>
              <w:spacing w:after="0" w:line="259" w:lineRule="auto"/>
              <w:ind w:left="7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Рябенко Надежда Юрьевна</w:t>
            </w:r>
            <w:r w:rsidR="00211469" w:rsidRPr="003B4C53">
              <w:rPr>
                <w:lang w:eastAsia="en-US"/>
              </w:rPr>
              <w:t>, инженер по общестроительным работам</w:t>
            </w:r>
            <w:r>
              <w:rPr>
                <w:lang w:eastAsia="en-US"/>
              </w:rPr>
              <w:t xml:space="preserve"> </w:t>
            </w:r>
            <w:r w:rsidR="00211469" w:rsidRPr="003B4C53">
              <w:rPr>
                <w:lang w:eastAsia="en-US"/>
              </w:rPr>
              <w:t>ООО «УК «ВОЛМА»</w:t>
            </w:r>
          </w:p>
          <w:p w14:paraId="614D3EA7" w14:textId="77777777" w:rsidR="006C3A14" w:rsidRDefault="00211469" w:rsidP="00211469">
            <w:pPr>
              <w:pStyle w:val="a8"/>
              <w:spacing w:after="0" w:line="259" w:lineRule="auto"/>
              <w:ind w:left="70"/>
              <w:jc w:val="left"/>
              <w:rPr>
                <w:color w:val="auto"/>
              </w:rPr>
            </w:pPr>
            <w:r w:rsidRPr="003B4C53">
              <w:rPr>
                <w:lang w:eastAsia="en-US"/>
              </w:rPr>
              <w:t>тел.: +7 (8442) 60-50-18 доб. 45-</w:t>
            </w:r>
            <w:r w:rsidR="006C3A14">
              <w:rPr>
                <w:lang w:eastAsia="en-US"/>
              </w:rPr>
              <w:t>49</w:t>
            </w:r>
            <w:r w:rsidRPr="00D73622">
              <w:rPr>
                <w:color w:val="auto"/>
                <w:lang w:eastAsia="en-US"/>
              </w:rPr>
              <w:t>,</w:t>
            </w:r>
            <w:r w:rsidR="00D73622" w:rsidRPr="00D73622">
              <w:rPr>
                <w:color w:val="auto"/>
                <w:lang w:eastAsia="en-US"/>
              </w:rPr>
              <w:t xml:space="preserve"> </w:t>
            </w:r>
            <w:r w:rsidR="00D73622" w:rsidRPr="00D73622">
              <w:rPr>
                <w:color w:val="auto"/>
                <w:lang w:val="en-US"/>
              </w:rPr>
              <w:t>8-90</w:t>
            </w:r>
            <w:r w:rsidR="006C3A14">
              <w:rPr>
                <w:color w:val="auto"/>
              </w:rPr>
              <w:t>5</w:t>
            </w:r>
            <w:r w:rsidR="00D73622" w:rsidRPr="00D73622">
              <w:rPr>
                <w:color w:val="auto"/>
                <w:lang w:val="en-US"/>
              </w:rPr>
              <w:t>-</w:t>
            </w:r>
            <w:r w:rsidR="006C3A14">
              <w:rPr>
                <w:color w:val="auto"/>
              </w:rPr>
              <w:t>333</w:t>
            </w:r>
            <w:r w:rsidR="00D73622" w:rsidRPr="00D73622">
              <w:rPr>
                <w:color w:val="auto"/>
                <w:lang w:val="en-US"/>
              </w:rPr>
              <w:t>-</w:t>
            </w:r>
            <w:r w:rsidR="006C3A14">
              <w:rPr>
                <w:color w:val="auto"/>
              </w:rPr>
              <w:t>47</w:t>
            </w:r>
            <w:r w:rsidR="00D73622" w:rsidRPr="00D73622">
              <w:rPr>
                <w:color w:val="auto"/>
                <w:lang w:val="en-US"/>
              </w:rPr>
              <w:t>-</w:t>
            </w:r>
            <w:r w:rsidR="006C3A14">
              <w:rPr>
                <w:color w:val="auto"/>
              </w:rPr>
              <w:t xml:space="preserve">34, </w:t>
            </w:r>
          </w:p>
          <w:p w14:paraId="29FCFDC7" w14:textId="7BFC1ABC" w:rsidR="00211469" w:rsidRPr="00F94E95" w:rsidRDefault="00211469" w:rsidP="00F94E95">
            <w:pPr>
              <w:pStyle w:val="a8"/>
              <w:spacing w:after="0" w:line="259" w:lineRule="auto"/>
              <w:ind w:left="70"/>
              <w:jc w:val="left"/>
              <w:rPr>
                <w:lang w:val="en-US" w:eastAsia="en-US"/>
              </w:rPr>
            </w:pPr>
            <w:r w:rsidRPr="006C3A14">
              <w:rPr>
                <w:lang w:val="en-US" w:eastAsia="en-US"/>
              </w:rPr>
              <w:t xml:space="preserve">E-mail:  </w:t>
            </w:r>
            <w:hyperlink r:id="rId7" w:history="1">
              <w:r w:rsidR="006C3A14" w:rsidRPr="00A42F9C">
                <w:rPr>
                  <w:rStyle w:val="a9"/>
                  <w:lang w:val="en-US" w:eastAsia="en-US"/>
                </w:rPr>
                <w:t>r</w:t>
              </w:r>
              <w:r w:rsidR="006C3A14" w:rsidRPr="00A42F9C">
                <w:rPr>
                  <w:rStyle w:val="a9"/>
                  <w:lang w:val="en-US"/>
                </w:rPr>
                <w:t>yabenk</w:t>
              </w:r>
              <w:r w:rsidR="006C3A14" w:rsidRPr="006C3A14">
                <w:rPr>
                  <w:rStyle w:val="a9"/>
                  <w:lang w:val="en-US"/>
                </w:rPr>
                <w:t>o</w:t>
              </w:r>
              <w:r w:rsidR="006C3A14" w:rsidRPr="00A42F9C">
                <w:rPr>
                  <w:rStyle w:val="a9"/>
                  <w:lang w:val="en-US" w:eastAsia="en-US"/>
                </w:rPr>
                <w:t>@volma.ru</w:t>
              </w:r>
            </w:hyperlink>
            <w:r w:rsidRPr="006C3A14">
              <w:rPr>
                <w:lang w:val="en-US" w:eastAsia="en-US"/>
              </w:rPr>
              <w:t xml:space="preserve">  </w:t>
            </w:r>
          </w:p>
        </w:tc>
      </w:tr>
      <w:tr w:rsidR="00211469" w:rsidRPr="0010415B" w14:paraId="7857B48E" w14:textId="77777777" w:rsidTr="006D51CC">
        <w:tc>
          <w:tcPr>
            <w:tcW w:w="656" w:type="dxa"/>
          </w:tcPr>
          <w:p w14:paraId="4B90CC2A" w14:textId="2BB255E3" w:rsidR="00211469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3</w:t>
            </w:r>
          </w:p>
        </w:tc>
        <w:tc>
          <w:tcPr>
            <w:tcW w:w="2682" w:type="dxa"/>
          </w:tcPr>
          <w:p w14:paraId="0CF55182" w14:textId="77777777" w:rsidR="00211469" w:rsidRPr="00FA175C" w:rsidRDefault="00211469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Наименование объекта</w:t>
            </w:r>
          </w:p>
        </w:tc>
        <w:tc>
          <w:tcPr>
            <w:tcW w:w="7153" w:type="dxa"/>
            <w:vAlign w:val="center"/>
          </w:tcPr>
          <w:p w14:paraId="3A44B16F" w14:textId="0CE1AF2A" w:rsidR="00211469" w:rsidRPr="006D0283" w:rsidRDefault="00054A12" w:rsidP="002114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8B1FD9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Техническое </w:t>
            </w:r>
            <w:r w:rsidRPr="00214345">
              <w:rPr>
                <w:rFonts w:ascii="Times New Roman" w:eastAsia="Times New Roman" w:hAnsi="Times New Roman" w:cs="Times New Roman"/>
                <w:lang w:val="ru-RU" w:eastAsia="ar-SA"/>
              </w:rPr>
              <w:t>перевооружение локальных очистных сооружений</w:t>
            </w:r>
            <w:r w:rsidR="00A61A70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</w:t>
            </w:r>
            <w:r w:rsidR="00A61A70" w:rsidRPr="00A61A70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на территории предприятия ООО «ВОЛМА-Воскресенск»</w:t>
            </w:r>
          </w:p>
        </w:tc>
      </w:tr>
      <w:tr w:rsidR="00211469" w:rsidRPr="00054A12" w14:paraId="2BAE7F68" w14:textId="77777777" w:rsidTr="006D51CC">
        <w:tc>
          <w:tcPr>
            <w:tcW w:w="656" w:type="dxa"/>
          </w:tcPr>
          <w:p w14:paraId="57B6A57E" w14:textId="521B2D8B" w:rsidR="00211469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4</w:t>
            </w:r>
          </w:p>
        </w:tc>
        <w:tc>
          <w:tcPr>
            <w:tcW w:w="2682" w:type="dxa"/>
          </w:tcPr>
          <w:p w14:paraId="14F7C0FF" w14:textId="77777777" w:rsidR="00211469" w:rsidRPr="008B1FD9" w:rsidRDefault="00211469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8B1FD9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Вид строительства</w:t>
            </w:r>
          </w:p>
        </w:tc>
        <w:tc>
          <w:tcPr>
            <w:tcW w:w="7153" w:type="dxa"/>
            <w:vAlign w:val="center"/>
          </w:tcPr>
          <w:p w14:paraId="7FB3B187" w14:textId="129E35F9" w:rsidR="00211469" w:rsidRPr="008B1FD9" w:rsidRDefault="00211469" w:rsidP="002114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8B1FD9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Техническое </w:t>
            </w:r>
            <w:r w:rsidRPr="00214345">
              <w:rPr>
                <w:rFonts w:ascii="Times New Roman" w:eastAsia="Times New Roman" w:hAnsi="Times New Roman" w:cs="Times New Roman"/>
                <w:lang w:val="ru-RU" w:eastAsia="ar-SA"/>
              </w:rPr>
              <w:t>перевооружение</w:t>
            </w:r>
            <w:r w:rsidR="00214345" w:rsidRPr="00214345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</w:t>
            </w:r>
          </w:p>
        </w:tc>
      </w:tr>
      <w:tr w:rsidR="00054A12" w:rsidRPr="006D0283" w14:paraId="072BEDCC" w14:textId="77777777" w:rsidTr="006D51CC">
        <w:tc>
          <w:tcPr>
            <w:tcW w:w="656" w:type="dxa"/>
          </w:tcPr>
          <w:p w14:paraId="605A79E4" w14:textId="112C3ABF" w:rsidR="00054A12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5</w:t>
            </w:r>
          </w:p>
        </w:tc>
        <w:tc>
          <w:tcPr>
            <w:tcW w:w="2682" w:type="dxa"/>
          </w:tcPr>
          <w:p w14:paraId="0A031A1D" w14:textId="77777777" w:rsidR="00054A12" w:rsidRPr="00FA175C" w:rsidRDefault="00054A12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Стадийность проектирования</w:t>
            </w:r>
          </w:p>
        </w:tc>
        <w:tc>
          <w:tcPr>
            <w:tcW w:w="7153" w:type="dxa"/>
            <w:vAlign w:val="center"/>
          </w:tcPr>
          <w:p w14:paraId="340D8ECC" w14:textId="0A32AD2E" w:rsidR="00054A12" w:rsidRPr="00054A12" w:rsidRDefault="006D51CC" w:rsidP="00054A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054A12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Стадия «Рабочая документация»</w:t>
            </w:r>
          </w:p>
        </w:tc>
      </w:tr>
      <w:tr w:rsidR="00627C12" w:rsidRPr="0010415B" w14:paraId="2ED8F99B" w14:textId="77777777" w:rsidTr="006D51CC">
        <w:tc>
          <w:tcPr>
            <w:tcW w:w="656" w:type="dxa"/>
          </w:tcPr>
          <w:p w14:paraId="7F1F8763" w14:textId="68D6592C" w:rsidR="00627C12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6</w:t>
            </w:r>
          </w:p>
        </w:tc>
        <w:tc>
          <w:tcPr>
            <w:tcW w:w="2682" w:type="dxa"/>
          </w:tcPr>
          <w:p w14:paraId="7799E609" w14:textId="02DACE36" w:rsidR="00627C12" w:rsidRPr="00FA175C" w:rsidRDefault="00627C12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Срок выдачи ПСД</w:t>
            </w:r>
          </w:p>
        </w:tc>
        <w:tc>
          <w:tcPr>
            <w:tcW w:w="7153" w:type="dxa"/>
            <w:vAlign w:val="center"/>
          </w:tcPr>
          <w:p w14:paraId="661AD7E2" w14:textId="1F258FDD" w:rsidR="00627C12" w:rsidRPr="00054A12" w:rsidRDefault="00627C12" w:rsidP="00627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 xml:space="preserve">Срок выполнения работ: </w:t>
            </w:r>
            <w:r w:rsidRPr="006C3A14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4</w:t>
            </w: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 xml:space="preserve"> квартал 2023 г.</w:t>
            </w:r>
          </w:p>
        </w:tc>
      </w:tr>
      <w:tr w:rsidR="00627C12" w:rsidRPr="0010415B" w14:paraId="0E24194E" w14:textId="77777777" w:rsidTr="006D51CC">
        <w:tc>
          <w:tcPr>
            <w:tcW w:w="656" w:type="dxa"/>
          </w:tcPr>
          <w:p w14:paraId="63783E23" w14:textId="5CCFFC49" w:rsidR="00627C12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7</w:t>
            </w:r>
          </w:p>
        </w:tc>
        <w:tc>
          <w:tcPr>
            <w:tcW w:w="2682" w:type="dxa"/>
          </w:tcPr>
          <w:p w14:paraId="16F4B7F5" w14:textId="30C6ECAE" w:rsidR="00627C12" w:rsidRPr="00FA175C" w:rsidRDefault="00627C12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Исходно-разрешительная документация, передаваемая Заказчиком</w:t>
            </w:r>
          </w:p>
        </w:tc>
        <w:tc>
          <w:tcPr>
            <w:tcW w:w="7153" w:type="dxa"/>
            <w:vAlign w:val="center"/>
          </w:tcPr>
          <w:p w14:paraId="621DF965" w14:textId="77777777" w:rsidR="002162D3" w:rsidRDefault="00627C12" w:rsidP="00D20EAB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314" w:hanging="284"/>
              <w:rPr>
                <w:lang w:eastAsia="ar-SA"/>
              </w:rPr>
            </w:pPr>
            <w:r w:rsidRPr="002162D3">
              <w:rPr>
                <w:lang w:eastAsia="ar-SA"/>
              </w:rPr>
              <w:t>Схема ливневой канализации ООО «ВОЛМА-Воскресенск».</w:t>
            </w:r>
          </w:p>
          <w:p w14:paraId="4541F36B" w14:textId="64F04045" w:rsidR="00627C12" w:rsidRPr="002162D3" w:rsidRDefault="00627C12" w:rsidP="00D20EAB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314" w:hanging="284"/>
              <w:rPr>
                <w:lang w:eastAsia="ar-SA"/>
              </w:rPr>
            </w:pPr>
            <w:r w:rsidRPr="002162D3">
              <w:rPr>
                <w:rFonts w:eastAsia="Calibri"/>
              </w:rPr>
              <w:t xml:space="preserve">Схема планировочной организации земельного участка, проектируемого в целях оптимизации движения транспорта по территории ООО «ВОЛМА-Воскресенск». </w:t>
            </w:r>
          </w:p>
        </w:tc>
      </w:tr>
      <w:tr w:rsidR="002162D3" w:rsidRPr="00627C12" w14:paraId="1916470D" w14:textId="77777777" w:rsidTr="006D51CC">
        <w:tc>
          <w:tcPr>
            <w:tcW w:w="656" w:type="dxa"/>
          </w:tcPr>
          <w:p w14:paraId="23FD0743" w14:textId="320E6B90" w:rsidR="002162D3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8</w:t>
            </w:r>
          </w:p>
        </w:tc>
        <w:tc>
          <w:tcPr>
            <w:tcW w:w="2682" w:type="dxa"/>
          </w:tcPr>
          <w:p w14:paraId="3D0C637E" w14:textId="50DD7D32" w:rsidR="002162D3" w:rsidRPr="00FA175C" w:rsidRDefault="002162D3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Характер земельного участка</w:t>
            </w:r>
          </w:p>
        </w:tc>
        <w:tc>
          <w:tcPr>
            <w:tcW w:w="7153" w:type="dxa"/>
            <w:vAlign w:val="center"/>
          </w:tcPr>
          <w:p w14:paraId="1F519D8F" w14:textId="5C18B52A" w:rsidR="002162D3" w:rsidRPr="002162D3" w:rsidRDefault="002162D3" w:rsidP="002162D3">
            <w:pPr>
              <w:pStyle w:val="a8"/>
              <w:suppressAutoHyphens/>
              <w:spacing w:after="0" w:line="240" w:lineRule="auto"/>
              <w:ind w:left="30" w:firstLine="0"/>
              <w:rPr>
                <w:lang w:eastAsia="ar-SA"/>
              </w:rPr>
            </w:pPr>
            <w:r w:rsidRPr="006D0283">
              <w:rPr>
                <w:lang w:eastAsia="ar-SA"/>
              </w:rPr>
              <w:t xml:space="preserve">Земельные участки общей площадью 25,4096 га, кадастровые номера: </w:t>
            </w:r>
            <w:r w:rsidRPr="009156C5">
              <w:rPr>
                <w:lang w:eastAsia="ar-SA"/>
              </w:rPr>
              <w:t>50:29:0071301:25; 50:29:0071301:45;</w:t>
            </w:r>
            <w:r w:rsidRPr="006D0283">
              <w:rPr>
                <w:lang w:eastAsia="ar-SA"/>
              </w:rPr>
              <w:t xml:space="preserve"> 50:29:0071301:47; 50:29:0071301:48; 50:29:0071301:49; 50:29:0071301:50; 50:29:0071301:51; 50:29:0071301:52; 50:29:0071301:53; 50:29:0071301:54; 50:29:0071301:55; 50:29:0071301:56; 50:29:0071301:57; 50:29:0071301:58; 50:29:0071301:59; 50:29:0071301:60; 50:29:0071301:61; 50:29:0071301:62; 50:29:0071301:63, расположенные по адресу: Московская область, г. Воскресенск, ул. Кирова, 3.</w:t>
            </w:r>
          </w:p>
        </w:tc>
      </w:tr>
      <w:tr w:rsidR="002162D3" w:rsidRPr="0010415B" w14:paraId="615A97A3" w14:textId="77777777" w:rsidTr="006D51CC">
        <w:tc>
          <w:tcPr>
            <w:tcW w:w="656" w:type="dxa"/>
          </w:tcPr>
          <w:p w14:paraId="678C5B36" w14:textId="6E41547E" w:rsidR="002162D3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9</w:t>
            </w:r>
          </w:p>
        </w:tc>
        <w:tc>
          <w:tcPr>
            <w:tcW w:w="2682" w:type="dxa"/>
          </w:tcPr>
          <w:p w14:paraId="0E9413B7" w14:textId="39DF1427" w:rsidR="002162D3" w:rsidRPr="00FA175C" w:rsidRDefault="002162D3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 xml:space="preserve">Функциональное назначение </w:t>
            </w:r>
          </w:p>
        </w:tc>
        <w:tc>
          <w:tcPr>
            <w:tcW w:w="7153" w:type="dxa"/>
            <w:vAlign w:val="center"/>
          </w:tcPr>
          <w:p w14:paraId="61C518F0" w14:textId="3E14FACE" w:rsidR="002162D3" w:rsidRPr="006D0283" w:rsidRDefault="002162D3" w:rsidP="002162D3">
            <w:pPr>
              <w:pStyle w:val="a8"/>
              <w:suppressAutoHyphens/>
              <w:spacing w:after="0" w:line="240" w:lineRule="auto"/>
              <w:ind w:left="30" w:firstLine="0"/>
              <w:rPr>
                <w:lang w:eastAsia="ar-SA"/>
              </w:rPr>
            </w:pPr>
            <w:r w:rsidRPr="006D0283">
              <w:rPr>
                <w:lang w:eastAsia="ar-SA"/>
              </w:rPr>
              <w:t>Производство строительных материалов на основе гипсового вяжущего.</w:t>
            </w:r>
          </w:p>
        </w:tc>
      </w:tr>
      <w:tr w:rsidR="00D20EAB" w:rsidRPr="0010415B" w14:paraId="6BC15654" w14:textId="77777777" w:rsidTr="006D51CC">
        <w:tc>
          <w:tcPr>
            <w:tcW w:w="656" w:type="dxa"/>
          </w:tcPr>
          <w:p w14:paraId="5170E9A0" w14:textId="271D74C8" w:rsidR="00D20EAB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10</w:t>
            </w:r>
          </w:p>
        </w:tc>
        <w:tc>
          <w:tcPr>
            <w:tcW w:w="2682" w:type="dxa"/>
          </w:tcPr>
          <w:p w14:paraId="73BF75F7" w14:textId="6FBD7207" w:rsidR="00D20EAB" w:rsidRPr="00FA175C" w:rsidRDefault="00D20EAB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Требования к технологическим решениям</w:t>
            </w:r>
          </w:p>
        </w:tc>
        <w:tc>
          <w:tcPr>
            <w:tcW w:w="7153" w:type="dxa"/>
            <w:vAlign w:val="center"/>
          </w:tcPr>
          <w:p w14:paraId="5A0A4246" w14:textId="24CD999F" w:rsidR="00D20EAB" w:rsidRPr="0068430A" w:rsidRDefault="00D20EAB" w:rsidP="00990B15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1A1A1A"/>
              </w:rPr>
            </w:pPr>
            <w:r w:rsidRPr="0068430A">
              <w:rPr>
                <w:color w:val="1A1A1A"/>
              </w:rPr>
              <w:t>При выборе технологических решений по очистке сточных вод должны быть учтены гидрогеологические и экологические особенности района строительства</w:t>
            </w:r>
            <w:r w:rsidR="009D056B" w:rsidRPr="0068430A">
              <w:rPr>
                <w:color w:val="1A1A1A"/>
              </w:rPr>
              <w:t>.</w:t>
            </w:r>
          </w:p>
          <w:p w14:paraId="1825451A" w14:textId="450A45AD" w:rsidR="00D20EAB" w:rsidRPr="0068430A" w:rsidRDefault="00D20EAB" w:rsidP="00764003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1A1A1A"/>
              </w:rPr>
            </w:pPr>
            <w:r w:rsidRPr="00D20EAB">
              <w:rPr>
                <w:color w:val="1A1A1A"/>
              </w:rPr>
              <w:t>В проектной документации предусмотреть технологические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решения, обеспечивающие достижение качества очищенных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сточных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вод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и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обработку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осадков</w:t>
            </w:r>
            <w:r w:rsidRPr="0068430A">
              <w:rPr>
                <w:color w:val="1A1A1A"/>
              </w:rPr>
              <w:t xml:space="preserve"> </w:t>
            </w:r>
            <w:r w:rsidR="00353FEF">
              <w:rPr>
                <w:color w:val="1A1A1A"/>
              </w:rPr>
              <w:t xml:space="preserve">до </w:t>
            </w:r>
            <w:r w:rsidRPr="00D20EAB">
              <w:rPr>
                <w:color w:val="1A1A1A"/>
              </w:rPr>
              <w:t>нормативных требований.</w:t>
            </w:r>
          </w:p>
          <w:p w14:paraId="7E0E00D9" w14:textId="595623D2" w:rsidR="009D056B" w:rsidRPr="00913C26" w:rsidRDefault="00D20EAB" w:rsidP="009D056B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D20EAB">
              <w:rPr>
                <w:color w:val="1A1A1A"/>
              </w:rPr>
              <w:t>Технологические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решения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должны</w:t>
            </w:r>
            <w:r w:rsidRPr="0068430A">
              <w:rPr>
                <w:color w:val="1A1A1A"/>
              </w:rPr>
              <w:t xml:space="preserve"> </w:t>
            </w:r>
            <w:r w:rsidR="00353FEF">
              <w:rPr>
                <w:color w:val="1A1A1A"/>
              </w:rPr>
              <w:t>исключать</w:t>
            </w:r>
            <w:r w:rsidRPr="00D20EAB">
              <w:rPr>
                <w:color w:val="1A1A1A"/>
              </w:rPr>
              <w:t xml:space="preserve"> применения </w:t>
            </w:r>
            <w:r w:rsidRPr="00913C26">
              <w:rPr>
                <w:color w:val="000000" w:themeColor="text1"/>
              </w:rPr>
              <w:t>реагентов.</w:t>
            </w:r>
          </w:p>
          <w:p w14:paraId="44FEFBF3" w14:textId="29E98131" w:rsidR="009D056B" w:rsidRPr="00913C26" w:rsidRDefault="009D056B" w:rsidP="009D056B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913C26">
              <w:rPr>
                <w:color w:val="000000" w:themeColor="text1"/>
                <w:lang w:eastAsia="ar-SA"/>
              </w:rPr>
              <w:t>Технология процесса должна очищать ливневые стоки до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значения.</w:t>
            </w:r>
          </w:p>
          <w:p w14:paraId="3E0483B2" w14:textId="78BC5651" w:rsidR="0068430A" w:rsidRPr="0068430A" w:rsidRDefault="00D20EAB" w:rsidP="00555587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1A1A1A"/>
              </w:rPr>
            </w:pPr>
            <w:r w:rsidRPr="00913C26">
              <w:rPr>
                <w:color w:val="000000" w:themeColor="text1"/>
              </w:rPr>
              <w:t>Технологию очистки выполнить рекомендациями СП 32.13330.20</w:t>
            </w:r>
            <w:r w:rsidR="00AB5D25" w:rsidRPr="00913C26">
              <w:rPr>
                <w:color w:val="000000" w:themeColor="text1"/>
              </w:rPr>
              <w:t>18</w:t>
            </w:r>
            <w:r w:rsidRPr="00913C26">
              <w:rPr>
                <w:color w:val="000000" w:themeColor="text1"/>
              </w:rPr>
              <w:t xml:space="preserve"> </w:t>
            </w:r>
            <w:r w:rsidRPr="00D20EAB">
              <w:rPr>
                <w:color w:val="1A1A1A"/>
              </w:rPr>
              <w:t>«Канализация. Наружные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сети и сооружения. Актуализированная редакция СНиП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2.04.03-85»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и</w:t>
            </w:r>
            <w:r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природоохранными</w:t>
            </w:r>
            <w:r w:rsidRPr="0068430A">
              <w:rPr>
                <w:color w:val="1A1A1A"/>
              </w:rPr>
              <w:t xml:space="preserve"> </w:t>
            </w:r>
            <w:r w:rsidR="0068430A" w:rsidRPr="0068430A">
              <w:rPr>
                <w:color w:val="1A1A1A"/>
              </w:rPr>
              <w:t xml:space="preserve">нормативами РФ с </w:t>
            </w:r>
            <w:r w:rsidRPr="00D20EAB">
              <w:rPr>
                <w:color w:val="1A1A1A"/>
              </w:rPr>
              <w:t>применением оборудования, согласованного с Заказчиком.</w:t>
            </w:r>
          </w:p>
          <w:p w14:paraId="04E16811" w14:textId="77777777" w:rsidR="00D20EAB" w:rsidRDefault="00D20EAB" w:rsidP="0068430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1A1A1A"/>
              </w:rPr>
            </w:pPr>
            <w:r w:rsidRPr="00D20EAB">
              <w:rPr>
                <w:color w:val="1A1A1A"/>
              </w:rPr>
              <w:t>Применяемые</w:t>
            </w:r>
            <w:r w:rsidR="0068430A"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технологии</w:t>
            </w:r>
            <w:r w:rsidR="0068430A" w:rsidRPr="0068430A">
              <w:rPr>
                <w:color w:val="1A1A1A"/>
              </w:rPr>
              <w:t xml:space="preserve"> </w:t>
            </w:r>
            <w:r w:rsidRPr="00D20EAB">
              <w:rPr>
                <w:color w:val="1A1A1A"/>
              </w:rPr>
              <w:t>должны</w:t>
            </w:r>
            <w:r w:rsidR="0068430A" w:rsidRPr="0068430A">
              <w:rPr>
                <w:color w:val="1A1A1A"/>
              </w:rPr>
              <w:t xml:space="preserve"> соответствовать </w:t>
            </w:r>
            <w:r w:rsidRPr="00D20EAB">
              <w:rPr>
                <w:color w:val="1A1A1A"/>
              </w:rPr>
              <w:t>наилучшим доступным технологиям, отдельно по</w:t>
            </w:r>
            <w:r w:rsidR="0068430A" w:rsidRPr="0068430A">
              <w:rPr>
                <w:color w:val="1A1A1A"/>
              </w:rPr>
              <w:t xml:space="preserve"> каждой применяемой технологии, обеспечивающие </w:t>
            </w:r>
            <w:r w:rsidRPr="0068430A">
              <w:rPr>
                <w:color w:val="1A1A1A"/>
              </w:rPr>
              <w:t>максимальную эффективность производственного процесса.</w:t>
            </w:r>
          </w:p>
          <w:p w14:paraId="131D7294" w14:textId="477E9DA8" w:rsidR="00AB5D25" w:rsidRPr="0068430A" w:rsidRDefault="00AB5D25" w:rsidP="0068430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1A1A1A"/>
              </w:rPr>
            </w:pPr>
            <w:r w:rsidRPr="00913C26">
              <w:rPr>
                <w:color w:val="000000" w:themeColor="text1"/>
              </w:rPr>
              <w:lastRenderedPageBreak/>
              <w:t>При проектировани</w:t>
            </w:r>
            <w:r w:rsidR="00913C26" w:rsidRPr="00913C26">
              <w:rPr>
                <w:color w:val="000000" w:themeColor="text1"/>
              </w:rPr>
              <w:t>и</w:t>
            </w:r>
            <w:r w:rsidRPr="00913C26">
              <w:rPr>
                <w:color w:val="000000" w:themeColor="text1"/>
              </w:rPr>
              <w:t xml:space="preserve"> </w:t>
            </w:r>
            <w:r w:rsidR="00573F5E" w:rsidRPr="00913C26">
              <w:rPr>
                <w:color w:val="000000" w:themeColor="text1"/>
              </w:rPr>
              <w:t xml:space="preserve">систем отведения и очистки поверхностных сточных вод </w:t>
            </w:r>
            <w:r w:rsidRPr="00913C26">
              <w:rPr>
                <w:color w:val="000000" w:themeColor="text1"/>
              </w:rPr>
              <w:t xml:space="preserve">рассмотреть разные варианты очистки и подготовить технико-экономическое обоснование по выбору типа регулирования стока </w:t>
            </w:r>
            <w:r w:rsidR="00573F5E" w:rsidRPr="00913C26">
              <w:rPr>
                <w:color w:val="000000" w:themeColor="text1"/>
              </w:rPr>
              <w:t>по объему и расходы (предварительное накопление или поточного типа).</w:t>
            </w:r>
          </w:p>
        </w:tc>
      </w:tr>
      <w:tr w:rsidR="00D20EAB" w:rsidRPr="0068430A" w14:paraId="78223F1D" w14:textId="77777777" w:rsidTr="006D51CC">
        <w:tc>
          <w:tcPr>
            <w:tcW w:w="656" w:type="dxa"/>
          </w:tcPr>
          <w:p w14:paraId="4A9A1F95" w14:textId="53A16EB3" w:rsidR="00D20EAB" w:rsidRPr="00FA175C" w:rsidRDefault="00D20EAB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lastRenderedPageBreak/>
              <w:t>11</w:t>
            </w:r>
          </w:p>
        </w:tc>
        <w:tc>
          <w:tcPr>
            <w:tcW w:w="2682" w:type="dxa"/>
          </w:tcPr>
          <w:p w14:paraId="15BA7DA2" w14:textId="51CC7B77" w:rsidR="00D20EAB" w:rsidRPr="00FA175C" w:rsidRDefault="00D20EAB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Проектные решения</w:t>
            </w:r>
          </w:p>
        </w:tc>
        <w:tc>
          <w:tcPr>
            <w:tcW w:w="7153" w:type="dxa"/>
            <w:vAlign w:val="center"/>
          </w:tcPr>
          <w:p w14:paraId="25855C75" w14:textId="481A68D7" w:rsidR="00D20EAB" w:rsidRPr="00BC204A" w:rsidRDefault="0068430A" w:rsidP="00BC204A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color w:val="1A1A1A"/>
                <w:shd w:val="clear" w:color="auto" w:fill="FFFFFF"/>
              </w:rPr>
            </w:pPr>
            <w:r w:rsidRPr="00BC204A">
              <w:rPr>
                <w:color w:val="1A1A1A"/>
                <w:shd w:val="clear" w:color="auto" w:fill="FFFFFF"/>
              </w:rPr>
              <w:t>Проектными решениями предусмотреть</w:t>
            </w:r>
            <w:r w:rsidR="00C42226" w:rsidRPr="00BC204A">
              <w:rPr>
                <w:color w:val="1A1A1A"/>
                <w:shd w:val="clear" w:color="auto" w:fill="FFFFFF"/>
              </w:rPr>
              <w:t xml:space="preserve"> </w:t>
            </w:r>
            <w:r w:rsidRPr="00BC204A">
              <w:rPr>
                <w:color w:val="1A1A1A"/>
                <w:shd w:val="clear" w:color="auto" w:fill="FFFFFF"/>
              </w:rPr>
              <w:t xml:space="preserve">строительство локальных очистных сооружений. </w:t>
            </w:r>
          </w:p>
          <w:p w14:paraId="259F789D" w14:textId="49E5D7A2" w:rsidR="00BC204A" w:rsidRPr="00BC204A" w:rsidRDefault="00C42226" w:rsidP="00C422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 w:rsidRPr="00BC204A">
              <w:rPr>
                <w:lang w:eastAsia="ar-SA"/>
              </w:rPr>
              <w:t>При разработке проектной документации рассматривать технологические решения по очистке сточных вод, не требующие согласования</w:t>
            </w:r>
            <w:r w:rsidR="00450E98">
              <w:rPr>
                <w:lang w:eastAsia="ar-SA"/>
              </w:rPr>
              <w:t xml:space="preserve"> </w:t>
            </w:r>
            <w:r w:rsidRPr="00BC204A">
              <w:rPr>
                <w:lang w:eastAsia="ar-SA"/>
              </w:rPr>
              <w:t>в территориальном Росприроднадзоре и Росрыболовстве.</w:t>
            </w:r>
            <w:r w:rsidRPr="00BC204A">
              <w:rPr>
                <w:lang w:eastAsia="ar-SA"/>
              </w:rPr>
              <w:br/>
              <w:t xml:space="preserve">Если такая необходимость возникнет, </w:t>
            </w:r>
            <w:r w:rsidRPr="00BC204A">
              <w:rPr>
                <w:b/>
                <w:lang w:eastAsia="ar-SA"/>
              </w:rPr>
              <w:t>согласование проектной документации в территориальном Росприроднадзоре и Росрыболовстве возлагается на проектную организацию.</w:t>
            </w:r>
          </w:p>
          <w:p w14:paraId="4B3638E5" w14:textId="77777777" w:rsidR="00BC204A" w:rsidRPr="00BC204A" w:rsidRDefault="00BC204A" w:rsidP="00BC204A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 w:rsidRPr="00BC204A">
              <w:rPr>
                <w:lang w:eastAsia="ar-SA"/>
              </w:rPr>
              <w:t>Мощность очистных сооружений сточных вод определить расчетом внутри проектной документации.</w:t>
            </w:r>
          </w:p>
          <w:p w14:paraId="7B58B338" w14:textId="77777777" w:rsidR="00BC204A" w:rsidRPr="00450E98" w:rsidRDefault="00BC204A" w:rsidP="00DC2A3B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 w:rsidRPr="00BC204A">
              <w:rPr>
                <w:lang w:eastAsia="ar-SA"/>
              </w:rPr>
              <w:t xml:space="preserve">В проекте дополнительно предусмотреть объем сточных вод с проектируемых участков, предусмотренных для </w:t>
            </w:r>
            <w:r w:rsidRPr="00BC204A">
              <w:rPr>
                <w:rFonts w:eastAsia="Calibri"/>
              </w:rPr>
              <w:t>оптимизации движения и стоянки транспорта. Сбор и отвод сточных вод с проектируемых участков запланирован путем подключение новых сетей к существующим сетям ливневой канализации.</w:t>
            </w:r>
          </w:p>
          <w:p w14:paraId="79F74495" w14:textId="0794605B" w:rsidR="00450E98" w:rsidRDefault="00450E98" w:rsidP="00DC2A3B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t>Сброс очищенных сточных вод осуществляется в водный объект рыбохозяйственного значения</w:t>
            </w:r>
            <w:r w:rsidR="00DB3192">
              <w:t xml:space="preserve"> по существующему водоотводному каналу (используется существующая схема сброса очищенных сточных вод). </w:t>
            </w:r>
          </w:p>
          <w:p w14:paraId="7DB7FDC0" w14:textId="3398246D" w:rsidR="00450E98" w:rsidRDefault="00450E98" w:rsidP="00DC2A3B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t>Применяемое оборудование должно обеспечивать минимальные эксплуатационные затраты, с долгим сроком службы, отечественного и/или импортного производства.</w:t>
            </w:r>
          </w:p>
          <w:p w14:paraId="4C4A90E5" w14:textId="63A577A8" w:rsidR="00BA2168" w:rsidRDefault="00BA2168" w:rsidP="00DC2A3B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 w:rsidRPr="006D0283">
              <w:rPr>
                <w:lang w:eastAsia="ar-SA"/>
              </w:rPr>
              <w:t>Предусмотреть соответствующую гидроизоляцию всех сооружений, защиту от коррозии и агрессивного влияния сточных вод на конструктивные элементы сооружений.</w:t>
            </w:r>
          </w:p>
          <w:p w14:paraId="4EBAF8B3" w14:textId="1602304A" w:rsidR="00CD34C5" w:rsidRDefault="00CD34C5" w:rsidP="00DC2A3B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 w:rsidRPr="006D0283">
              <w:rPr>
                <w:lang w:eastAsia="ar-SA"/>
              </w:rPr>
              <w:t>Подключение к наружным сетям запроектировать с соблюдением действующих норм.</w:t>
            </w:r>
          </w:p>
          <w:p w14:paraId="48AAE72D" w14:textId="13533D05" w:rsidR="00BC204A" w:rsidRPr="00BC204A" w:rsidRDefault="00BC204A" w:rsidP="00DC2A3B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eastAsia="ar-SA"/>
              </w:rPr>
            </w:pPr>
            <w:r w:rsidRPr="00BC204A">
              <w:rPr>
                <w:lang w:eastAsia="ar-SA"/>
              </w:rPr>
              <w:t>Исходные данные для проектирования:</w:t>
            </w:r>
          </w:p>
          <w:p w14:paraId="27D8E526" w14:textId="77777777" w:rsidR="0010415B" w:rsidRDefault="00BC204A" w:rsidP="00BC204A">
            <w:pPr>
              <w:suppressAutoHyphens/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C204A">
              <w:rPr>
                <w:rFonts w:ascii="Times New Roman" w:eastAsia="Times New Roman" w:hAnsi="Times New Roman" w:cs="Times New Roman"/>
                <w:lang w:val="ru-RU" w:eastAsia="ar-SA"/>
              </w:rPr>
              <w:t>Площадь земельного участка – 25,4096 Га</w:t>
            </w:r>
            <w:r w:rsidR="0010415B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</w:t>
            </w:r>
          </w:p>
          <w:p w14:paraId="5F7390AC" w14:textId="46DBBCDE" w:rsidR="00BC204A" w:rsidRPr="00BC204A" w:rsidRDefault="0010415B" w:rsidP="00BC204A">
            <w:pPr>
              <w:suppressAutoHyphens/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ar-SA"/>
              </w:rPr>
              <w:t>в том числе</w:t>
            </w:r>
          </w:p>
          <w:p w14:paraId="6F8202D4" w14:textId="77777777" w:rsidR="00BC204A" w:rsidRPr="00BC204A" w:rsidRDefault="00BC204A" w:rsidP="00BC204A">
            <w:pPr>
              <w:suppressAutoHyphens/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C204A">
              <w:rPr>
                <w:rFonts w:ascii="Times New Roman" w:eastAsia="Times New Roman" w:hAnsi="Times New Roman" w:cs="Times New Roman"/>
                <w:lang w:val="ru-RU" w:eastAsia="ar-SA"/>
              </w:rPr>
              <w:t>Площадь застройки – 100 540 м2;</w:t>
            </w:r>
          </w:p>
          <w:p w14:paraId="69B371E1" w14:textId="5670DF76" w:rsidR="00BC204A" w:rsidRPr="006D0283" w:rsidRDefault="00BC204A" w:rsidP="00BC204A">
            <w:pPr>
              <w:suppressAutoHyphens/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Площадь покрытий – 59</w:t>
            </w:r>
            <w:r w:rsidR="00573F5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465 м2;</w:t>
            </w:r>
          </w:p>
          <w:p w14:paraId="2424B01D" w14:textId="4339A2B6" w:rsidR="00BC204A" w:rsidRPr="006D0283" w:rsidRDefault="00BC204A" w:rsidP="00BC204A">
            <w:pPr>
              <w:suppressAutoHyphens/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Площадь озеленения – 91</w:t>
            </w:r>
            <w:r w:rsidR="00573F5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169 м2;</w:t>
            </w:r>
          </w:p>
          <w:p w14:paraId="2E85072D" w14:textId="25BCC36F" w:rsidR="00BC204A" w:rsidRDefault="00BC204A" w:rsidP="00BC204A">
            <w:pPr>
              <w:suppressAutoHyphens/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Площадь занятая ж/д путями 2</w:t>
            </w:r>
            <w:r w:rsidR="00573F5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</w:t>
            </w:r>
            <w:r w:rsidR="0010415B">
              <w:rPr>
                <w:rFonts w:ascii="Times New Roman" w:eastAsia="Times New Roman" w:hAnsi="Times New Roman" w:cs="Times New Roman"/>
                <w:lang w:val="ru-RU" w:eastAsia="ar-SA"/>
              </w:rPr>
              <w:t>922 м2;</w:t>
            </w:r>
          </w:p>
          <w:p w14:paraId="2E7275E9" w14:textId="266B3C39" w:rsidR="009E47E2" w:rsidRPr="001E06ED" w:rsidRDefault="00BC204A" w:rsidP="001E06ED">
            <w:pPr>
              <w:suppressAutoHyphens/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991329">
              <w:rPr>
                <w:rFonts w:ascii="Times New Roman" w:eastAsia="Times New Roman" w:hAnsi="Times New Roman" w:cs="Times New Roman"/>
                <w:lang w:val="ru-RU" w:eastAsia="ar-SA"/>
              </w:rPr>
              <w:t>Площадь проектируемых участков –</w:t>
            </w:r>
            <w:r>
              <w:rPr>
                <w:rFonts w:ascii="Times New Roman" w:eastAsia="Times New Roman" w:hAnsi="Times New Roman" w:cs="Times New Roman"/>
                <w:lang w:val="ru-RU" w:eastAsia="ar-SA"/>
              </w:rPr>
              <w:t xml:space="preserve"> 74 864,24 </w:t>
            </w:r>
            <w:r w:rsidRPr="00991329">
              <w:rPr>
                <w:rFonts w:ascii="Times New Roman" w:eastAsia="Times New Roman" w:hAnsi="Times New Roman" w:cs="Times New Roman"/>
                <w:lang w:val="ru-RU" w:eastAsia="ar-SA"/>
              </w:rPr>
              <w:t>м2.</w:t>
            </w:r>
          </w:p>
        </w:tc>
      </w:tr>
      <w:tr w:rsidR="00D20EAB" w:rsidRPr="0010415B" w14:paraId="52BBE79C" w14:textId="77777777" w:rsidTr="006D51CC">
        <w:tc>
          <w:tcPr>
            <w:tcW w:w="656" w:type="dxa"/>
          </w:tcPr>
          <w:p w14:paraId="31FFDCAB" w14:textId="11C49EBE" w:rsidR="00D20EAB" w:rsidRPr="00FA175C" w:rsidRDefault="00BA2168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12</w:t>
            </w:r>
          </w:p>
        </w:tc>
        <w:tc>
          <w:tcPr>
            <w:tcW w:w="2682" w:type="dxa"/>
          </w:tcPr>
          <w:p w14:paraId="3FC15939" w14:textId="30A5404F" w:rsidR="00D20EAB" w:rsidRPr="00FA175C" w:rsidRDefault="00BA2168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Особые условия</w:t>
            </w:r>
          </w:p>
        </w:tc>
        <w:tc>
          <w:tcPr>
            <w:tcW w:w="7153" w:type="dxa"/>
            <w:vAlign w:val="center"/>
          </w:tcPr>
          <w:p w14:paraId="24428C13" w14:textId="15DEC341" w:rsidR="0030741E" w:rsidRPr="00A24926" w:rsidRDefault="0030741E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ar-SA"/>
              </w:rPr>
            </w:pPr>
            <w:r w:rsidRPr="00A2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ar-SA"/>
              </w:rPr>
              <w:t>В технико-коммерческом предложении необходимо</w:t>
            </w:r>
            <w:bookmarkStart w:id="0" w:name="_GoBack"/>
            <w:bookmarkEnd w:id="0"/>
            <w:r w:rsidRPr="00A2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ar-SA"/>
              </w:rPr>
              <w:t xml:space="preserve"> отразить стоимость оборудования, планируемого принять в проекте.</w:t>
            </w:r>
          </w:p>
          <w:p w14:paraId="50891058" w14:textId="77777777" w:rsidR="0030741E" w:rsidRDefault="0030741E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14:paraId="4B6BC992" w14:textId="280485AD" w:rsidR="00BA2168" w:rsidRPr="00BA2168" w:rsidRDefault="00BA2168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Проектировщику поручается перед началом проектирования для сбора исходных данных провести предварительное ознакомление с производством, с действующей системой ливневой канализации совместно с представителем Заказчика, уточнить объём работ по проектированию и границы проектирования</w:t>
            </w:r>
            <w:r w:rsidRPr="00BA2168">
              <w:rPr>
                <w:rFonts w:ascii="Times New Roman" w:eastAsia="Times New Roman" w:hAnsi="Times New Roman" w:cs="Times New Roman"/>
                <w:color w:val="000000" w:themeColor="text1"/>
                <w:lang w:val="ru-RU" w:eastAsia="ar-SA"/>
              </w:rPr>
              <w:t xml:space="preserve">.  </w:t>
            </w:r>
            <w:r w:rsidRPr="00BA2168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ar-SA"/>
              </w:rPr>
              <w:t>Результат оформить Протоколом, что будет неотъемлемой частью утверждённого технического задания.</w:t>
            </w:r>
          </w:p>
          <w:p w14:paraId="7788B605" w14:textId="0CADEF65" w:rsidR="00BA2168" w:rsidRPr="00BA2168" w:rsidRDefault="00BA2168" w:rsidP="00BA2168">
            <w:pPr>
              <w:pStyle w:val="a8"/>
              <w:suppressAutoHyphens/>
              <w:spacing w:after="0" w:line="240" w:lineRule="auto"/>
              <w:ind w:left="30" w:firstLine="0"/>
              <w:rPr>
                <w:b/>
                <w:lang w:eastAsia="ar-SA"/>
              </w:rPr>
            </w:pPr>
            <w:r w:rsidRPr="006D0283">
              <w:rPr>
                <w:b/>
                <w:lang w:eastAsia="ar-SA"/>
              </w:rPr>
              <w:t>Перед началом разработки рабочей документации</w:t>
            </w:r>
            <w:r>
              <w:rPr>
                <w:b/>
                <w:lang w:eastAsia="ar-SA"/>
              </w:rPr>
              <w:t xml:space="preserve"> </w:t>
            </w:r>
            <w:r w:rsidRPr="006D0283">
              <w:rPr>
                <w:b/>
                <w:lang w:eastAsia="ar-SA"/>
              </w:rPr>
              <w:t>выбор типа локальных очистных сооружений согласовать с Заказчиком.</w:t>
            </w:r>
          </w:p>
        </w:tc>
      </w:tr>
      <w:tr w:rsidR="00BA2168" w:rsidRPr="0010415B" w14:paraId="745CD9D1" w14:textId="77777777" w:rsidTr="006D51CC">
        <w:tc>
          <w:tcPr>
            <w:tcW w:w="656" w:type="dxa"/>
          </w:tcPr>
          <w:p w14:paraId="1BE65896" w14:textId="260344E3" w:rsidR="00BA2168" w:rsidRPr="00FA175C" w:rsidRDefault="00BA2168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13</w:t>
            </w:r>
          </w:p>
        </w:tc>
        <w:tc>
          <w:tcPr>
            <w:tcW w:w="2682" w:type="dxa"/>
          </w:tcPr>
          <w:p w14:paraId="6EE13F37" w14:textId="4E984B94" w:rsidR="00BA2168" w:rsidRPr="00FA175C" w:rsidRDefault="00BA2168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Требования к качеству, конкурентно способности и экологическим параметрам продукции</w:t>
            </w:r>
          </w:p>
        </w:tc>
        <w:tc>
          <w:tcPr>
            <w:tcW w:w="7153" w:type="dxa"/>
          </w:tcPr>
          <w:p w14:paraId="5243212F" w14:textId="3826A896" w:rsidR="00BA2168" w:rsidRPr="001D3831" w:rsidRDefault="00BA2168" w:rsidP="000104F4">
            <w:pPr>
              <w:suppressAutoHyphens/>
              <w:spacing w:after="0" w:line="240" w:lineRule="auto"/>
              <w:jc w:val="both"/>
              <w:rPr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Проектирование выполнять исходя из принципов оптимального соотношения эффективности и экономичности, исключая дополнительные необоснованные расходы для Заказчика, связанные с перевооружением, исключая необоснованный выбор избыточных проектных решений, влекущих для Заказчика дополнительные расходы. Выполнить проект с использованием действующих нормативных документов и современных материалов.</w:t>
            </w:r>
          </w:p>
        </w:tc>
      </w:tr>
      <w:tr w:rsidR="00BA2168" w:rsidRPr="0010415B" w14:paraId="3391A98B" w14:textId="77777777" w:rsidTr="006D51CC">
        <w:tc>
          <w:tcPr>
            <w:tcW w:w="656" w:type="dxa"/>
          </w:tcPr>
          <w:p w14:paraId="66383334" w14:textId="4BE92B8F" w:rsidR="00BA2168" w:rsidRDefault="00353FEF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14</w:t>
            </w:r>
          </w:p>
        </w:tc>
        <w:tc>
          <w:tcPr>
            <w:tcW w:w="2682" w:type="dxa"/>
          </w:tcPr>
          <w:p w14:paraId="15112E94" w14:textId="1DAE1E6F" w:rsidR="00BA2168" w:rsidRPr="00BA2168" w:rsidRDefault="00BA2168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</w:pPr>
            <w:r w:rsidRPr="00BA2168">
              <w:rPr>
                <w:rFonts w:ascii="Times New Roman" w:hAnsi="Times New Roman" w:cs="Times New Roman"/>
                <w:b/>
                <w:bCs/>
                <w:lang w:val="ru-RU"/>
              </w:rPr>
              <w:t>Требования к природоохранным мероприятиям</w:t>
            </w:r>
          </w:p>
        </w:tc>
        <w:tc>
          <w:tcPr>
            <w:tcW w:w="7153" w:type="dxa"/>
          </w:tcPr>
          <w:p w14:paraId="4F34B1B1" w14:textId="7A4E65DB" w:rsidR="00BA2168" w:rsidRPr="00BA2168" w:rsidRDefault="00BA2168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A2168">
              <w:rPr>
                <w:rFonts w:ascii="Times New Roman" w:hAnsi="Times New Roman" w:cs="Times New Roman"/>
                <w:lang w:val="ru-RU"/>
              </w:rPr>
              <w:t xml:space="preserve">В соответствии с действующими законодательными и нормативными актами разработать мероприятия по охране окружающей среды. </w:t>
            </w:r>
          </w:p>
        </w:tc>
      </w:tr>
      <w:tr w:rsidR="00BA2168" w:rsidRPr="0010415B" w14:paraId="22C47C25" w14:textId="77777777" w:rsidTr="006D51CC">
        <w:tc>
          <w:tcPr>
            <w:tcW w:w="656" w:type="dxa"/>
          </w:tcPr>
          <w:p w14:paraId="453DE923" w14:textId="6370EF03" w:rsidR="00BA2168" w:rsidRPr="00FA175C" w:rsidRDefault="00CD34C5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</w:t>
            </w:r>
            <w:r w:rsidR="006D51C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5</w:t>
            </w:r>
          </w:p>
        </w:tc>
        <w:tc>
          <w:tcPr>
            <w:tcW w:w="2682" w:type="dxa"/>
          </w:tcPr>
          <w:p w14:paraId="7325BF6D" w14:textId="45E6741F" w:rsidR="00BA2168" w:rsidRPr="00FA175C" w:rsidRDefault="00BA2168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 xml:space="preserve">Требования к составу ПСД </w:t>
            </w:r>
          </w:p>
        </w:tc>
        <w:tc>
          <w:tcPr>
            <w:tcW w:w="7153" w:type="dxa"/>
          </w:tcPr>
          <w:p w14:paraId="5FAA841A" w14:textId="7B3C58F5" w:rsidR="00BA2168" w:rsidRDefault="00BA2168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Состав и содержание разделов проектной документации принять в соответствии с постановлением Правительства Российской Федерации от 16.02.2008 года № 87 «О составе разделов проектной документации и требованиях к их содержанию» (с изменениями на 27 мая 2022 года)</w:t>
            </w:r>
            <w:r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и 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ГОСТ Р 21.101-2020 "Основные требования к проектной и рабочей документации» (утв. приказ Росстандарта от 23.06.2020 № 281-ст).</w:t>
            </w:r>
          </w:p>
          <w:p w14:paraId="08DE1329" w14:textId="2615BE51" w:rsidR="001D3831" w:rsidRDefault="001D3831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ar-SA"/>
              </w:rPr>
              <w:t>В состав проекта должны войти разделы:</w:t>
            </w:r>
          </w:p>
          <w:p w14:paraId="5E1CC45E" w14:textId="6D8549B4" w:rsidR="001D3831" w:rsidRDefault="001D3831" w:rsidP="001D3831">
            <w:pPr>
              <w:pStyle w:val="a8"/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Пояснительная записка.</w:t>
            </w:r>
          </w:p>
          <w:p w14:paraId="4058DF5A" w14:textId="4686C349" w:rsidR="001D3831" w:rsidRDefault="001D3831" w:rsidP="001D3831">
            <w:pPr>
              <w:pStyle w:val="a8"/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Схема земельного участка.</w:t>
            </w:r>
          </w:p>
          <w:p w14:paraId="550B3D65" w14:textId="4ED7D018" w:rsidR="001D3831" w:rsidRDefault="001D3831" w:rsidP="001D3831">
            <w:pPr>
              <w:pStyle w:val="a8"/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Архитектурные решения.</w:t>
            </w:r>
          </w:p>
          <w:p w14:paraId="4BE1E6F1" w14:textId="2DDA2615" w:rsidR="001D3831" w:rsidRDefault="001D3831" w:rsidP="001D3831">
            <w:pPr>
              <w:pStyle w:val="a8"/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Объемно-планировочные и конструктивные решения.</w:t>
            </w:r>
          </w:p>
          <w:p w14:paraId="358EE3C1" w14:textId="007FF485" w:rsidR="001D3831" w:rsidRDefault="001D3831" w:rsidP="001D3831">
            <w:pPr>
              <w:pStyle w:val="a8"/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Информация о технологических решениях, инженерных сетях и оборудования, инженерно-технических мероприятиях. </w:t>
            </w:r>
          </w:p>
          <w:p w14:paraId="32DA2D33" w14:textId="21235BA1" w:rsidR="001D3831" w:rsidRDefault="001D3831" w:rsidP="001D3831">
            <w:pPr>
              <w:pStyle w:val="a8"/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Организация строительных работ.</w:t>
            </w:r>
          </w:p>
          <w:p w14:paraId="008EB388" w14:textId="56C8EEB1" w:rsidR="001D3831" w:rsidRDefault="001D3831" w:rsidP="00ED4A56">
            <w:pPr>
              <w:pStyle w:val="a8"/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защите окружающей среды.</w:t>
            </w:r>
          </w:p>
          <w:p w14:paraId="624EE440" w14:textId="77777777" w:rsidR="00ED4A56" w:rsidRDefault="00ED4A56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14:paraId="5F110CC7" w14:textId="7579F23C" w:rsidR="00CD34C5" w:rsidRPr="006D0283" w:rsidRDefault="00CD34C5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В текстовой части отразить:</w:t>
            </w:r>
          </w:p>
          <w:p w14:paraId="2C240EF4" w14:textId="77777777" w:rsidR="00CD34C5" w:rsidRPr="006D0283" w:rsidRDefault="00CD34C5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- обоснование принятых</w:t>
            </w:r>
            <w:r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решений 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отвода сточных вод, объем сточных вод, концентрация загрязнений,</w:t>
            </w:r>
            <w:r w:rsidRPr="006D0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способы очистки, применяемые реагенты, оборудование и аппараты;</w:t>
            </w:r>
          </w:p>
          <w:p w14:paraId="7E5E6640" w14:textId="77777777" w:rsidR="00CD34C5" w:rsidRPr="006D0283" w:rsidRDefault="00CD34C5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- описание и обоснование схемы прокладки систем, условия их прокладки, сведения о материале трубопроводов и</w:t>
            </w:r>
            <w:r w:rsidRPr="006D0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колодцев, способы их защиты от агрессивного воздействия грунтовых вод;</w:t>
            </w:r>
          </w:p>
          <w:p w14:paraId="0685ADA0" w14:textId="77777777" w:rsidR="00CD34C5" w:rsidRPr="006D0283" w:rsidRDefault="00CD34C5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- спецификация оборудования;</w:t>
            </w:r>
          </w:p>
          <w:p w14:paraId="516276B7" w14:textId="77777777" w:rsidR="00CD34C5" w:rsidRDefault="00CD34C5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- способы и регламент обслуживания систем.</w:t>
            </w:r>
          </w:p>
          <w:p w14:paraId="5552E636" w14:textId="77777777" w:rsidR="00ED4A56" w:rsidRDefault="00ED4A56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14:paraId="16263CF8" w14:textId="07976038" w:rsidR="00CD34C5" w:rsidRPr="006D0283" w:rsidRDefault="00CD34C5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В графической части предусмотреть:</w:t>
            </w:r>
          </w:p>
          <w:p w14:paraId="53FDC19F" w14:textId="77777777" w:rsidR="00CD34C5" w:rsidRPr="006D0283" w:rsidRDefault="00CD34C5" w:rsidP="00CD34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- чертежи по монтажу очистных сооружений</w:t>
            </w:r>
            <w:r>
              <w:rPr>
                <w:rFonts w:ascii="Times New Roman" w:eastAsia="Times New Roman" w:hAnsi="Times New Roman" w:cs="Times New Roman"/>
                <w:lang w:val="ru-RU" w:eastAsia="ar-SA"/>
              </w:rPr>
              <w:t>, включая трубопроводы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;</w:t>
            </w:r>
          </w:p>
          <w:p w14:paraId="222FE72D" w14:textId="32684169" w:rsidR="00BA2168" w:rsidRPr="00CD34C5" w:rsidRDefault="00CD34C5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- чертежи по монтажу </w:t>
            </w:r>
            <w:r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систем управления и 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энергоснабжению очистных сооружений.</w:t>
            </w:r>
          </w:p>
        </w:tc>
      </w:tr>
      <w:tr w:rsidR="00BA2168" w:rsidRPr="0010415B" w14:paraId="0103650E" w14:textId="77777777" w:rsidTr="006D51CC">
        <w:tc>
          <w:tcPr>
            <w:tcW w:w="656" w:type="dxa"/>
          </w:tcPr>
          <w:p w14:paraId="10F12348" w14:textId="7A5A22DA" w:rsidR="00BA2168" w:rsidRPr="00FA175C" w:rsidRDefault="00CD34C5" w:rsidP="00F94E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</w:t>
            </w:r>
            <w:r w:rsidR="006D51C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6</w:t>
            </w:r>
          </w:p>
        </w:tc>
        <w:tc>
          <w:tcPr>
            <w:tcW w:w="2682" w:type="dxa"/>
          </w:tcPr>
          <w:p w14:paraId="0DE34B44" w14:textId="7AC3BA84" w:rsidR="00BA2168" w:rsidRDefault="00BA2168" w:rsidP="00F94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FA175C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Количество экземпляров выдаваемой ПСД</w:t>
            </w:r>
          </w:p>
        </w:tc>
        <w:tc>
          <w:tcPr>
            <w:tcW w:w="7153" w:type="dxa"/>
            <w:vAlign w:val="center"/>
          </w:tcPr>
          <w:p w14:paraId="41D763AC" w14:textId="77777777" w:rsidR="00BA2168" w:rsidRPr="006D0283" w:rsidRDefault="00BA2168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Количество экземпляров ПСД «РД», выдаваемых Заказчику:</w:t>
            </w:r>
          </w:p>
          <w:p w14:paraId="7F1791ED" w14:textId="77777777" w:rsidR="00BA2168" w:rsidRPr="006D0283" w:rsidRDefault="00BA2168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-  3 экземпляра в бумажном виде + 2 экземпляра на электронном носителе (в формате (*.</w:t>
            </w:r>
            <w:r w:rsidRPr="006D0283">
              <w:rPr>
                <w:rFonts w:ascii="Times New Roman" w:eastAsia="Times New Roman" w:hAnsi="Times New Roman" w:cs="Times New Roman"/>
                <w:lang w:eastAsia="ar-SA"/>
              </w:rPr>
              <w:t>pdf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) (в том числе, текстовые файлы в формате текстового редактора </w:t>
            </w:r>
            <w:r w:rsidRPr="006D0283">
              <w:rPr>
                <w:rFonts w:ascii="Times New Roman" w:eastAsia="Times New Roman" w:hAnsi="Times New Roman" w:cs="Times New Roman"/>
                <w:lang w:eastAsia="ar-SA"/>
              </w:rPr>
              <w:t>Word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2003 и выше (*.</w:t>
            </w:r>
            <w:r w:rsidRPr="006D0283">
              <w:rPr>
                <w:rFonts w:ascii="Times New Roman" w:eastAsia="Times New Roman" w:hAnsi="Times New Roman" w:cs="Times New Roman"/>
                <w:lang w:eastAsia="ar-SA"/>
              </w:rPr>
              <w:t>doc</w:t>
            </w: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), графические файлы в формате </w:t>
            </w:r>
            <w:proofErr w:type="spellStart"/>
            <w:r w:rsidRPr="006D0283">
              <w:rPr>
                <w:rFonts w:ascii="Times New Roman" w:eastAsia="Times New Roman" w:hAnsi="Times New Roman" w:cs="Times New Roman"/>
                <w:lang w:eastAsia="ar-SA"/>
              </w:rPr>
              <w:t>AutoCad</w:t>
            </w:r>
            <w:proofErr w:type="spellEnd"/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(*.</w:t>
            </w:r>
            <w:proofErr w:type="spellStart"/>
            <w:r w:rsidRPr="006D0283">
              <w:rPr>
                <w:rFonts w:ascii="Times New Roman" w:eastAsia="Times New Roman" w:hAnsi="Times New Roman" w:cs="Times New Roman"/>
                <w:lang w:eastAsia="ar-SA"/>
              </w:rPr>
              <w:t>dwg</w:t>
            </w:r>
            <w:proofErr w:type="spellEnd"/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)).</w:t>
            </w:r>
          </w:p>
          <w:p w14:paraId="63CB1577" w14:textId="46462623" w:rsidR="00BA2168" w:rsidRPr="006D0283" w:rsidRDefault="00BA2168" w:rsidP="00BA2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D0283">
              <w:rPr>
                <w:rFonts w:ascii="Times New Roman" w:eastAsia="Times New Roman" w:hAnsi="Times New Roman" w:cs="Times New Roman"/>
                <w:lang w:val="ru-RU" w:eastAsia="ar-SA"/>
              </w:rPr>
              <w:t>Бумажные экземпляры должны быть оформлены в соответствии с ГОСТ Р 21.101-2020 "Основные требования к проектной и рабочей документации"(утв. приказ Росстандарта от 23.06.2020 № 281-ст).</w:t>
            </w:r>
          </w:p>
        </w:tc>
      </w:tr>
    </w:tbl>
    <w:p w14:paraId="75357E46" w14:textId="77777777" w:rsidR="00C47831" w:rsidRPr="006D0283" w:rsidRDefault="00C47831" w:rsidP="00C4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sectPr w:rsidR="00C47831" w:rsidRPr="006D0283" w:rsidSect="00F94E95">
      <w:footerReference w:type="default" r:id="rId8"/>
      <w:pgSz w:w="12240" w:h="15840"/>
      <w:pgMar w:top="284" w:right="850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65D5" w14:textId="77777777" w:rsidR="0068028A" w:rsidRDefault="0068028A" w:rsidP="006D0283">
      <w:pPr>
        <w:spacing w:after="0" w:line="240" w:lineRule="auto"/>
      </w:pPr>
      <w:r>
        <w:separator/>
      </w:r>
    </w:p>
  </w:endnote>
  <w:endnote w:type="continuationSeparator" w:id="0">
    <w:p w14:paraId="26EC0480" w14:textId="77777777" w:rsidR="0068028A" w:rsidRDefault="0068028A" w:rsidP="006D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483061"/>
      <w:docPartObj>
        <w:docPartGallery w:val="Page Numbers (Bottom of Page)"/>
        <w:docPartUnique/>
      </w:docPartObj>
    </w:sdtPr>
    <w:sdtEndPr/>
    <w:sdtContent>
      <w:p w14:paraId="4B08E0A9" w14:textId="3CAEC94D" w:rsidR="006D0283" w:rsidRDefault="006D0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5B" w:rsidRPr="0010415B">
          <w:rPr>
            <w:noProof/>
            <w:lang w:val="ru-RU"/>
          </w:rPr>
          <w:t>3</w:t>
        </w:r>
        <w:r>
          <w:fldChar w:fldCharType="end"/>
        </w:r>
      </w:p>
    </w:sdtContent>
  </w:sdt>
  <w:p w14:paraId="11CD350A" w14:textId="77777777" w:rsidR="006D0283" w:rsidRDefault="006D02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CCC4C" w14:textId="77777777" w:rsidR="0068028A" w:rsidRDefault="0068028A" w:rsidP="006D0283">
      <w:pPr>
        <w:spacing w:after="0" w:line="240" w:lineRule="auto"/>
      </w:pPr>
      <w:r>
        <w:separator/>
      </w:r>
    </w:p>
  </w:footnote>
  <w:footnote w:type="continuationSeparator" w:id="0">
    <w:p w14:paraId="3286D05A" w14:textId="77777777" w:rsidR="0068028A" w:rsidRDefault="0068028A" w:rsidP="006D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D7E"/>
    <w:multiLevelType w:val="hybridMultilevel"/>
    <w:tmpl w:val="510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4A18"/>
    <w:multiLevelType w:val="hybridMultilevel"/>
    <w:tmpl w:val="D0C47122"/>
    <w:lvl w:ilvl="0" w:tplc="2A56AE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0B1E07"/>
    <w:multiLevelType w:val="hybridMultilevel"/>
    <w:tmpl w:val="4312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20FE"/>
    <w:multiLevelType w:val="hybridMultilevel"/>
    <w:tmpl w:val="81DE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9FF"/>
    <w:multiLevelType w:val="multilevel"/>
    <w:tmpl w:val="B67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90029B"/>
    <w:multiLevelType w:val="hybridMultilevel"/>
    <w:tmpl w:val="0D34D5E2"/>
    <w:lvl w:ilvl="0" w:tplc="0419000F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D"/>
    <w:rsid w:val="000104F4"/>
    <w:rsid w:val="00054A12"/>
    <w:rsid w:val="00060AB1"/>
    <w:rsid w:val="0007162F"/>
    <w:rsid w:val="00093394"/>
    <w:rsid w:val="00095147"/>
    <w:rsid w:val="0010415B"/>
    <w:rsid w:val="00134BD5"/>
    <w:rsid w:val="001D00F5"/>
    <w:rsid w:val="001D3831"/>
    <w:rsid w:val="001E06ED"/>
    <w:rsid w:val="001E64CF"/>
    <w:rsid w:val="00204663"/>
    <w:rsid w:val="00207975"/>
    <w:rsid w:val="00211469"/>
    <w:rsid w:val="00214345"/>
    <w:rsid w:val="002162D3"/>
    <w:rsid w:val="002916B4"/>
    <w:rsid w:val="002F0F9F"/>
    <w:rsid w:val="0030741E"/>
    <w:rsid w:val="00342215"/>
    <w:rsid w:val="00353FEF"/>
    <w:rsid w:val="00450E98"/>
    <w:rsid w:val="004674D2"/>
    <w:rsid w:val="00471D14"/>
    <w:rsid w:val="00531BCD"/>
    <w:rsid w:val="00562192"/>
    <w:rsid w:val="00573F5E"/>
    <w:rsid w:val="005D2D8D"/>
    <w:rsid w:val="00627C12"/>
    <w:rsid w:val="0068028A"/>
    <w:rsid w:val="0068430A"/>
    <w:rsid w:val="006A290D"/>
    <w:rsid w:val="006B60C3"/>
    <w:rsid w:val="006C3A14"/>
    <w:rsid w:val="006D0283"/>
    <w:rsid w:val="006D384E"/>
    <w:rsid w:val="006D42C1"/>
    <w:rsid w:val="006D51CC"/>
    <w:rsid w:val="00712987"/>
    <w:rsid w:val="00712D66"/>
    <w:rsid w:val="00772E9E"/>
    <w:rsid w:val="0078456F"/>
    <w:rsid w:val="007B6AAF"/>
    <w:rsid w:val="007B73BA"/>
    <w:rsid w:val="007C3755"/>
    <w:rsid w:val="0089406D"/>
    <w:rsid w:val="00894CE7"/>
    <w:rsid w:val="008A0227"/>
    <w:rsid w:val="008B1FD9"/>
    <w:rsid w:val="00913C26"/>
    <w:rsid w:val="009156C5"/>
    <w:rsid w:val="009241D0"/>
    <w:rsid w:val="00965E4F"/>
    <w:rsid w:val="00970636"/>
    <w:rsid w:val="00991329"/>
    <w:rsid w:val="0099643E"/>
    <w:rsid w:val="009D056B"/>
    <w:rsid w:val="009D37F6"/>
    <w:rsid w:val="009E47E2"/>
    <w:rsid w:val="00A24926"/>
    <w:rsid w:val="00A61A70"/>
    <w:rsid w:val="00AB5D25"/>
    <w:rsid w:val="00B468BD"/>
    <w:rsid w:val="00BA2168"/>
    <w:rsid w:val="00BC204A"/>
    <w:rsid w:val="00BF1587"/>
    <w:rsid w:val="00C42226"/>
    <w:rsid w:val="00C47831"/>
    <w:rsid w:val="00C8423D"/>
    <w:rsid w:val="00CD34C5"/>
    <w:rsid w:val="00D20EAB"/>
    <w:rsid w:val="00D73622"/>
    <w:rsid w:val="00D847B2"/>
    <w:rsid w:val="00DB106F"/>
    <w:rsid w:val="00DB3192"/>
    <w:rsid w:val="00E001BB"/>
    <w:rsid w:val="00E25756"/>
    <w:rsid w:val="00E931C1"/>
    <w:rsid w:val="00ED4A56"/>
    <w:rsid w:val="00EE2699"/>
    <w:rsid w:val="00F03608"/>
    <w:rsid w:val="00F17D15"/>
    <w:rsid w:val="00F36545"/>
    <w:rsid w:val="00F63533"/>
    <w:rsid w:val="00F94E95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C560"/>
  <w15:chartTrackingRefBased/>
  <w15:docId w15:val="{2B02BF1E-0388-4F51-9176-48B4BE9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47831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283"/>
  </w:style>
  <w:style w:type="paragraph" w:styleId="a6">
    <w:name w:val="footer"/>
    <w:basedOn w:val="a"/>
    <w:link w:val="a7"/>
    <w:uiPriority w:val="99"/>
    <w:unhideWhenUsed/>
    <w:rsid w:val="006D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283"/>
  </w:style>
  <w:style w:type="paragraph" w:styleId="a8">
    <w:name w:val="List Paragraph"/>
    <w:basedOn w:val="a"/>
    <w:uiPriority w:val="34"/>
    <w:qFormat/>
    <w:rsid w:val="00211469"/>
    <w:pPr>
      <w:spacing w:after="3" w:line="253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styleId="a9">
    <w:name w:val="Hyperlink"/>
    <w:basedOn w:val="a0"/>
    <w:uiPriority w:val="99"/>
    <w:unhideWhenUsed/>
    <w:rsid w:val="002114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A14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353FE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353F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3F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3F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3F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3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abenko@vol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napolskih</dc:creator>
  <cp:keywords/>
  <dc:description/>
  <cp:lastModifiedBy>mulin</cp:lastModifiedBy>
  <cp:revision>44</cp:revision>
  <dcterms:created xsi:type="dcterms:W3CDTF">2023-03-17T09:26:00Z</dcterms:created>
  <dcterms:modified xsi:type="dcterms:W3CDTF">2023-09-04T06:15:00Z</dcterms:modified>
</cp:coreProperties>
</file>