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61D8" w14:textId="77777777" w:rsidR="001A6FCA" w:rsidRPr="00B46D44" w:rsidRDefault="001A6FCA">
      <w:pPr>
        <w:ind w:left="1955" w:right="1888" w:hanging="537"/>
        <w:jc w:val="center"/>
        <w:rPr>
          <w:sz w:val="24"/>
          <w:szCs w:val="24"/>
        </w:rPr>
      </w:pPr>
    </w:p>
    <w:p w14:paraId="57DA82E2" w14:textId="77777777" w:rsidR="00744DBF" w:rsidRPr="00847626" w:rsidRDefault="00B303A0" w:rsidP="00E73E95">
      <w:pPr>
        <w:tabs>
          <w:tab w:val="left" w:pos="9214"/>
        </w:tabs>
        <w:ind w:left="1276" w:right="1888" w:hanging="537"/>
        <w:jc w:val="center"/>
        <w:rPr>
          <w:b/>
          <w:sz w:val="24"/>
          <w:szCs w:val="24"/>
        </w:rPr>
      </w:pPr>
      <w:r w:rsidRPr="00847626">
        <w:rPr>
          <w:b/>
          <w:sz w:val="24"/>
          <w:szCs w:val="24"/>
        </w:rPr>
        <w:t>ТЕХНИЧЕСКОЕ ЗАДАНИЕ</w:t>
      </w:r>
    </w:p>
    <w:p w14:paraId="1A388FBC" w14:textId="77777777" w:rsidR="0084384A" w:rsidRDefault="00B303A0" w:rsidP="004C00CA">
      <w:pPr>
        <w:spacing w:line="276" w:lineRule="auto"/>
        <w:ind w:left="142" w:right="708" w:firstLine="0"/>
        <w:jc w:val="center"/>
        <w:rPr>
          <w:b/>
          <w:sz w:val="24"/>
          <w:szCs w:val="24"/>
        </w:rPr>
      </w:pPr>
      <w:r w:rsidRPr="00E73E95">
        <w:rPr>
          <w:b/>
          <w:bCs/>
          <w:sz w:val="24"/>
          <w:szCs w:val="24"/>
        </w:rPr>
        <w:t>Разр</w:t>
      </w:r>
      <w:r w:rsidRPr="00B46D44">
        <w:rPr>
          <w:b/>
          <w:sz w:val="24"/>
          <w:szCs w:val="24"/>
        </w:rPr>
        <w:t>аботка проектно</w:t>
      </w:r>
      <w:r w:rsidR="00FF118C" w:rsidRPr="00B46D44">
        <w:rPr>
          <w:b/>
          <w:sz w:val="24"/>
          <w:szCs w:val="24"/>
        </w:rPr>
        <w:t>-сметной</w:t>
      </w:r>
      <w:r w:rsidRPr="00B46D44">
        <w:rPr>
          <w:b/>
          <w:sz w:val="24"/>
          <w:szCs w:val="24"/>
        </w:rPr>
        <w:t xml:space="preserve"> документации </w:t>
      </w:r>
    </w:p>
    <w:p w14:paraId="7190F76E" w14:textId="77777777" w:rsidR="004C00CA" w:rsidRDefault="00E73E95" w:rsidP="004C00CA">
      <w:pPr>
        <w:spacing w:line="276" w:lineRule="auto"/>
        <w:ind w:left="284" w:right="566" w:firstLine="0"/>
        <w:jc w:val="center"/>
        <w:rPr>
          <w:b/>
          <w:bCs/>
        </w:rPr>
      </w:pPr>
      <w:r w:rsidRPr="0084384A">
        <w:rPr>
          <w:b/>
          <w:sz w:val="24"/>
          <w:szCs w:val="24"/>
        </w:rPr>
        <w:t>на «</w:t>
      </w:r>
      <w:r w:rsidR="0084384A" w:rsidRPr="0084384A">
        <w:rPr>
          <w:b/>
          <w:bCs/>
        </w:rPr>
        <w:t xml:space="preserve">Строительство Технологической дороги от карьера Голубиная гора до </w:t>
      </w:r>
      <w:r w:rsidR="004C00CA">
        <w:rPr>
          <w:b/>
          <w:bCs/>
        </w:rPr>
        <w:t>д</w:t>
      </w:r>
      <w:r w:rsidR="0084384A" w:rsidRPr="0084384A">
        <w:rPr>
          <w:b/>
          <w:bCs/>
        </w:rPr>
        <w:t>робильно-сортировочного комплекса ООО «</w:t>
      </w:r>
      <w:proofErr w:type="spellStart"/>
      <w:r w:rsidR="0084384A" w:rsidRPr="0084384A">
        <w:rPr>
          <w:b/>
          <w:bCs/>
        </w:rPr>
        <w:t>Волма-Оренбург</w:t>
      </w:r>
      <w:proofErr w:type="spellEnd"/>
      <w:r w:rsidR="0084384A" w:rsidRPr="0084384A">
        <w:rPr>
          <w:b/>
          <w:bCs/>
        </w:rPr>
        <w:t xml:space="preserve">», расположенного по адресу: </w:t>
      </w:r>
    </w:p>
    <w:p w14:paraId="74DBFE60" w14:textId="61713178" w:rsidR="00744DBF" w:rsidRPr="0084384A" w:rsidRDefault="0084384A" w:rsidP="004C00CA">
      <w:pPr>
        <w:spacing w:line="276" w:lineRule="auto"/>
        <w:ind w:left="284" w:right="566" w:firstLine="0"/>
        <w:jc w:val="center"/>
        <w:rPr>
          <w:b/>
          <w:sz w:val="24"/>
          <w:szCs w:val="24"/>
        </w:rPr>
      </w:pPr>
      <w:r w:rsidRPr="0084384A">
        <w:rPr>
          <w:b/>
          <w:bCs/>
        </w:rPr>
        <w:t xml:space="preserve">Оренбургская область, </w:t>
      </w:r>
      <w:proofErr w:type="spellStart"/>
      <w:r w:rsidRPr="0084384A">
        <w:rPr>
          <w:b/>
          <w:bCs/>
        </w:rPr>
        <w:t>Беляевский</w:t>
      </w:r>
      <w:proofErr w:type="spellEnd"/>
      <w:r w:rsidRPr="0084384A">
        <w:rPr>
          <w:b/>
          <w:bCs/>
        </w:rPr>
        <w:t xml:space="preserve"> район, поселок Дубенский</w:t>
      </w:r>
    </w:p>
    <w:tbl>
      <w:tblPr>
        <w:tblStyle w:val="TableGrid"/>
        <w:tblpPr w:leftFromText="180" w:rightFromText="180" w:vertAnchor="text" w:horzAnchor="margin" w:tblpX="281" w:tblpY="34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601"/>
        <w:gridCol w:w="3193"/>
        <w:gridCol w:w="6549"/>
      </w:tblGrid>
      <w:tr w:rsidR="00744DBF" w:rsidRPr="00847626" w14:paraId="578B126B" w14:textId="77777777" w:rsidTr="00847626">
        <w:trPr>
          <w:trHeight w:val="495"/>
        </w:trPr>
        <w:tc>
          <w:tcPr>
            <w:tcW w:w="601" w:type="dxa"/>
          </w:tcPr>
          <w:p w14:paraId="36BAA6C1" w14:textId="77777777" w:rsidR="00744DBF" w:rsidRPr="00847626" w:rsidRDefault="00B303A0" w:rsidP="00847626">
            <w:pPr>
              <w:spacing w:after="0" w:line="259" w:lineRule="auto"/>
              <w:ind w:left="12" w:hanging="117"/>
              <w:jc w:val="center"/>
              <w:rPr>
                <w:b/>
                <w:bCs/>
              </w:rPr>
            </w:pPr>
            <w:r w:rsidRPr="00847626">
              <w:rPr>
                <w:b/>
                <w:bCs/>
              </w:rPr>
              <w:t>№ п/п</w:t>
            </w:r>
          </w:p>
        </w:tc>
        <w:tc>
          <w:tcPr>
            <w:tcW w:w="3193" w:type="dxa"/>
          </w:tcPr>
          <w:p w14:paraId="4C9C3EF7" w14:textId="77777777" w:rsidR="00744DBF" w:rsidRPr="00847626" w:rsidRDefault="00B303A0">
            <w:pPr>
              <w:jc w:val="center"/>
              <w:rPr>
                <w:b/>
                <w:bCs/>
              </w:rPr>
            </w:pPr>
            <w:r w:rsidRPr="00847626">
              <w:rPr>
                <w:b/>
                <w:bCs/>
              </w:rPr>
              <w:t>Наименование</w:t>
            </w:r>
          </w:p>
        </w:tc>
        <w:tc>
          <w:tcPr>
            <w:tcW w:w="6549" w:type="dxa"/>
          </w:tcPr>
          <w:p w14:paraId="27C54F97" w14:textId="77777777" w:rsidR="00744DBF" w:rsidRPr="00847626" w:rsidRDefault="00B303A0">
            <w:pPr>
              <w:jc w:val="center"/>
              <w:rPr>
                <w:b/>
                <w:bCs/>
              </w:rPr>
            </w:pPr>
            <w:r w:rsidRPr="00847626">
              <w:rPr>
                <w:b/>
                <w:bCs/>
              </w:rPr>
              <w:t>Содержание</w:t>
            </w:r>
          </w:p>
        </w:tc>
      </w:tr>
      <w:tr w:rsidR="003B4C53" w:rsidRPr="00847626" w14:paraId="67219003" w14:textId="77777777" w:rsidTr="00847626">
        <w:trPr>
          <w:trHeight w:val="357"/>
        </w:trPr>
        <w:tc>
          <w:tcPr>
            <w:tcW w:w="601" w:type="dxa"/>
          </w:tcPr>
          <w:p w14:paraId="735618CA" w14:textId="77777777" w:rsidR="003B4C53" w:rsidRPr="00847626" w:rsidRDefault="003B4C53" w:rsidP="005D42C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3" w:type="dxa"/>
          </w:tcPr>
          <w:p w14:paraId="712EDC72" w14:textId="77777777" w:rsidR="003B4C53" w:rsidRDefault="003B4C53" w:rsidP="007C05EA">
            <w:pPr>
              <w:spacing w:after="0" w:line="259" w:lineRule="auto"/>
              <w:ind w:left="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Контактные лица</w:t>
            </w:r>
          </w:p>
          <w:p w14:paraId="4901F664" w14:textId="3B145E5E" w:rsidR="003B4C53" w:rsidRPr="00847626" w:rsidRDefault="003B4C53" w:rsidP="007C05EA">
            <w:pPr>
              <w:spacing w:after="0" w:line="259" w:lineRule="auto"/>
              <w:ind w:left="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 техническим вопросам</w:t>
            </w:r>
          </w:p>
        </w:tc>
        <w:tc>
          <w:tcPr>
            <w:tcW w:w="6549" w:type="dxa"/>
          </w:tcPr>
          <w:p w14:paraId="5F8095AD" w14:textId="77777777" w:rsidR="003B4C53" w:rsidRPr="003B4C53" w:rsidRDefault="003B4C53" w:rsidP="003B4C53">
            <w:pPr>
              <w:pStyle w:val="a3"/>
              <w:spacing w:line="259" w:lineRule="auto"/>
              <w:ind w:left="70"/>
              <w:jc w:val="left"/>
              <w:rPr>
                <w:lang w:eastAsia="en-US"/>
              </w:rPr>
            </w:pPr>
            <w:r w:rsidRPr="003B4C53">
              <w:rPr>
                <w:lang w:eastAsia="en-US"/>
              </w:rPr>
              <w:t xml:space="preserve">Дубицкий Павел Владимирович, начальник отдела горных работ ООО «УК «ВОЛМА» </w:t>
            </w:r>
          </w:p>
          <w:p w14:paraId="62FB0522" w14:textId="77777777" w:rsidR="003B4C53" w:rsidRPr="003B4C53" w:rsidRDefault="003B4C53" w:rsidP="003B4C53">
            <w:pPr>
              <w:pStyle w:val="a3"/>
              <w:spacing w:line="259" w:lineRule="auto"/>
              <w:ind w:left="70"/>
              <w:jc w:val="left"/>
              <w:rPr>
                <w:u w:val="single"/>
                <w:lang w:val="en-US" w:eastAsia="en-US"/>
              </w:rPr>
            </w:pPr>
            <w:r w:rsidRPr="003B4C53">
              <w:rPr>
                <w:lang w:eastAsia="en-US"/>
              </w:rPr>
              <w:t>тел</w:t>
            </w:r>
            <w:r w:rsidRPr="003B4C53">
              <w:rPr>
                <w:lang w:val="en-US" w:eastAsia="en-US"/>
              </w:rPr>
              <w:t xml:space="preserve">.: +7(937) 567-64-95, E-mail: </w:t>
            </w:r>
            <w:hyperlink r:id="rId8" w:history="1">
              <w:r w:rsidRPr="003B4C53">
                <w:rPr>
                  <w:rStyle w:val="af1"/>
                  <w:lang w:val="en-US" w:eastAsia="en-US"/>
                </w:rPr>
                <w:t>dubitsky@volma.ru</w:t>
              </w:r>
            </w:hyperlink>
          </w:p>
          <w:p w14:paraId="5300C9C9" w14:textId="77777777" w:rsidR="003B4C53" w:rsidRPr="003B4C53" w:rsidRDefault="003B4C53" w:rsidP="003B4C53">
            <w:pPr>
              <w:pStyle w:val="a3"/>
              <w:spacing w:after="0" w:line="259" w:lineRule="auto"/>
              <w:ind w:left="70"/>
              <w:jc w:val="left"/>
              <w:rPr>
                <w:lang w:eastAsia="en-US"/>
              </w:rPr>
            </w:pPr>
            <w:proofErr w:type="spellStart"/>
            <w:r w:rsidRPr="003B4C53">
              <w:rPr>
                <w:lang w:eastAsia="en-US"/>
              </w:rPr>
              <w:t>Напольских</w:t>
            </w:r>
            <w:proofErr w:type="spellEnd"/>
            <w:r w:rsidRPr="003B4C53">
              <w:rPr>
                <w:lang w:eastAsia="en-US"/>
              </w:rPr>
              <w:t xml:space="preserve"> Борис Николаевич, ведущий инженер по общестроительным работам</w:t>
            </w:r>
            <w:r w:rsidRPr="003B4C53">
              <w:rPr>
                <w:lang w:eastAsia="en-US"/>
              </w:rPr>
              <w:tab/>
              <w:t xml:space="preserve"> ООО</w:t>
            </w:r>
            <w:bookmarkStart w:id="0" w:name="_GoBack"/>
            <w:bookmarkEnd w:id="0"/>
            <w:r w:rsidRPr="003B4C53">
              <w:rPr>
                <w:lang w:eastAsia="en-US"/>
              </w:rPr>
              <w:t xml:space="preserve"> «УК «ВОЛМА»</w:t>
            </w:r>
          </w:p>
          <w:p w14:paraId="6049F517" w14:textId="177504C2" w:rsidR="003B4C53" w:rsidRPr="003B4C53" w:rsidRDefault="003B4C53" w:rsidP="003B4C53">
            <w:pPr>
              <w:pStyle w:val="a3"/>
              <w:spacing w:after="0" w:line="259" w:lineRule="auto"/>
              <w:ind w:left="70"/>
              <w:jc w:val="left"/>
              <w:rPr>
                <w:lang w:eastAsia="en-US"/>
              </w:rPr>
            </w:pPr>
            <w:r w:rsidRPr="003B4C53">
              <w:rPr>
                <w:lang w:eastAsia="en-US"/>
              </w:rPr>
              <w:t>тел.: +7 (8442) 60-50-18 доб. 45-04, 8-927-527-82-46</w:t>
            </w:r>
            <w:r>
              <w:rPr>
                <w:lang w:eastAsia="en-US"/>
              </w:rPr>
              <w:t>,</w:t>
            </w:r>
            <w:r w:rsidRPr="003B4C53">
              <w:rPr>
                <w:lang w:eastAsia="en-US"/>
              </w:rPr>
              <w:t xml:space="preserve"> </w:t>
            </w:r>
            <w:proofErr w:type="gramStart"/>
            <w:r w:rsidRPr="003B4C53">
              <w:rPr>
                <w:lang w:eastAsia="en-US"/>
              </w:rPr>
              <w:t>E-</w:t>
            </w:r>
            <w:proofErr w:type="spellStart"/>
            <w:r w:rsidRPr="003B4C53">
              <w:rPr>
                <w:lang w:eastAsia="en-US"/>
              </w:rPr>
              <w:t>mail</w:t>
            </w:r>
            <w:proofErr w:type="spellEnd"/>
            <w:r w:rsidRPr="003B4C53">
              <w:rPr>
                <w:lang w:eastAsia="en-US"/>
              </w:rPr>
              <w:t xml:space="preserve">:  </w:t>
            </w:r>
            <w:hyperlink r:id="rId9" w:history="1">
              <w:r w:rsidRPr="003B4C53">
                <w:rPr>
                  <w:rStyle w:val="af1"/>
                  <w:lang w:eastAsia="en-US"/>
                </w:rPr>
                <w:t>napolskih@volma.ru</w:t>
              </w:r>
              <w:proofErr w:type="gramEnd"/>
            </w:hyperlink>
            <w:r w:rsidRPr="003B4C53">
              <w:rPr>
                <w:lang w:eastAsia="en-US"/>
              </w:rPr>
              <w:t xml:space="preserve">  </w:t>
            </w:r>
          </w:p>
          <w:p w14:paraId="6B5641A7" w14:textId="77777777" w:rsidR="003B4C53" w:rsidRPr="00847626" w:rsidRDefault="003B4C53" w:rsidP="004C00CA">
            <w:pPr>
              <w:pStyle w:val="a3"/>
              <w:spacing w:after="0" w:line="259" w:lineRule="auto"/>
              <w:ind w:left="70" w:firstLine="0"/>
              <w:jc w:val="left"/>
              <w:rPr>
                <w:lang w:eastAsia="en-US"/>
              </w:rPr>
            </w:pPr>
          </w:p>
        </w:tc>
      </w:tr>
      <w:tr w:rsidR="005D42C7" w:rsidRPr="00847626" w14:paraId="0A1599A1" w14:textId="77777777" w:rsidTr="00847626">
        <w:trPr>
          <w:trHeight w:val="357"/>
        </w:trPr>
        <w:tc>
          <w:tcPr>
            <w:tcW w:w="601" w:type="dxa"/>
          </w:tcPr>
          <w:p w14:paraId="61009C7D" w14:textId="2DCC0570" w:rsidR="005D42C7" w:rsidRPr="00847626" w:rsidRDefault="005E4BF3" w:rsidP="005D42C7">
            <w:pPr>
              <w:spacing w:after="0" w:line="259" w:lineRule="auto"/>
              <w:ind w:left="0" w:firstLine="0"/>
              <w:jc w:val="center"/>
            </w:pPr>
            <w:r w:rsidRPr="00847626">
              <w:t>1</w:t>
            </w:r>
          </w:p>
        </w:tc>
        <w:tc>
          <w:tcPr>
            <w:tcW w:w="3193" w:type="dxa"/>
          </w:tcPr>
          <w:p w14:paraId="6F8049DD" w14:textId="54EC88DB" w:rsidR="005D42C7" w:rsidRPr="00847626" w:rsidRDefault="005D42C7" w:rsidP="007C05E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Основание для разработки</w:t>
            </w:r>
          </w:p>
        </w:tc>
        <w:tc>
          <w:tcPr>
            <w:tcW w:w="6549" w:type="dxa"/>
          </w:tcPr>
          <w:p w14:paraId="279E970D" w14:textId="67DFF0FF" w:rsidR="005D42C7" w:rsidRPr="00847626" w:rsidRDefault="00FE5F8D" w:rsidP="004C00CA">
            <w:pPr>
              <w:pStyle w:val="a3"/>
              <w:spacing w:after="0" w:line="259" w:lineRule="auto"/>
              <w:ind w:left="70" w:firstLine="0"/>
              <w:jc w:val="left"/>
              <w:rPr>
                <w:highlight w:val="yellow"/>
              </w:rPr>
            </w:pPr>
            <w:r w:rsidRPr="00847626">
              <w:rPr>
                <w:lang w:eastAsia="en-US"/>
              </w:rPr>
              <w:t>Техническое задание</w:t>
            </w:r>
            <w:r w:rsidR="00176580" w:rsidRPr="00847626">
              <w:rPr>
                <w:lang w:eastAsia="en-US"/>
              </w:rPr>
              <w:t xml:space="preserve"> </w:t>
            </w:r>
            <w:r w:rsidR="0084384A">
              <w:rPr>
                <w:lang w:eastAsia="en-US"/>
              </w:rPr>
              <w:t xml:space="preserve">с </w:t>
            </w:r>
            <w:r w:rsidR="00164EBF" w:rsidRPr="00847626">
              <w:rPr>
                <w:lang w:eastAsia="en-US"/>
              </w:rPr>
              <w:t>Приложение</w:t>
            </w:r>
            <w:r w:rsidR="0084384A">
              <w:rPr>
                <w:lang w:eastAsia="en-US"/>
              </w:rPr>
              <w:t>м</w:t>
            </w:r>
            <w:r w:rsidR="00164EBF" w:rsidRPr="00847626">
              <w:rPr>
                <w:lang w:eastAsia="en-US"/>
              </w:rPr>
              <w:t xml:space="preserve"> 1</w:t>
            </w:r>
            <w:r w:rsidR="0084384A">
              <w:rPr>
                <w:lang w:eastAsia="en-US"/>
              </w:rPr>
              <w:t>-4.</w:t>
            </w:r>
          </w:p>
        </w:tc>
      </w:tr>
      <w:tr w:rsidR="005D42C7" w:rsidRPr="00847626" w14:paraId="571B86F5" w14:textId="77777777" w:rsidTr="00847626">
        <w:trPr>
          <w:trHeight w:val="357"/>
        </w:trPr>
        <w:tc>
          <w:tcPr>
            <w:tcW w:w="601" w:type="dxa"/>
          </w:tcPr>
          <w:p w14:paraId="4578E3C8" w14:textId="46DFE402" w:rsidR="005D42C7" w:rsidRPr="00847626" w:rsidRDefault="005E4BF3" w:rsidP="005D42C7">
            <w:pPr>
              <w:spacing w:after="0" w:line="259" w:lineRule="auto"/>
              <w:ind w:left="0" w:firstLine="0"/>
              <w:jc w:val="center"/>
            </w:pPr>
            <w:r w:rsidRPr="00847626">
              <w:t>2</w:t>
            </w:r>
          </w:p>
        </w:tc>
        <w:tc>
          <w:tcPr>
            <w:tcW w:w="3193" w:type="dxa"/>
          </w:tcPr>
          <w:p w14:paraId="49C73CE8" w14:textId="6F600F49" w:rsidR="005D42C7" w:rsidRPr="00847626" w:rsidRDefault="00176580" w:rsidP="007C05E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Срок выполнения работ</w:t>
            </w:r>
          </w:p>
        </w:tc>
        <w:tc>
          <w:tcPr>
            <w:tcW w:w="6549" w:type="dxa"/>
          </w:tcPr>
          <w:p w14:paraId="7B787488" w14:textId="43F4DD76" w:rsidR="005D42C7" w:rsidRPr="00847626" w:rsidRDefault="00176580" w:rsidP="00B46D44">
            <w:pPr>
              <w:ind w:left="70" w:firstLine="0"/>
              <w:jc w:val="left"/>
              <w:rPr>
                <w:color w:val="auto"/>
                <w:highlight w:val="yellow"/>
              </w:rPr>
            </w:pPr>
            <w:r w:rsidRPr="00847626">
              <w:rPr>
                <w:color w:val="auto"/>
              </w:rPr>
              <w:t>Два месяца</w:t>
            </w:r>
          </w:p>
        </w:tc>
      </w:tr>
      <w:tr w:rsidR="005D42C7" w:rsidRPr="00847626" w14:paraId="099F0FD9" w14:textId="77777777" w:rsidTr="0084384A">
        <w:trPr>
          <w:trHeight w:val="5695"/>
        </w:trPr>
        <w:tc>
          <w:tcPr>
            <w:tcW w:w="601" w:type="dxa"/>
          </w:tcPr>
          <w:p w14:paraId="6CA99BE6" w14:textId="10A63427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3</w:t>
            </w:r>
          </w:p>
        </w:tc>
        <w:tc>
          <w:tcPr>
            <w:tcW w:w="3193" w:type="dxa"/>
          </w:tcPr>
          <w:p w14:paraId="41CEC21D" w14:textId="4686262C" w:rsidR="005D42C7" w:rsidRPr="00847626" w:rsidRDefault="005D42C7" w:rsidP="007C05E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Исходные данные для проектирования</w:t>
            </w:r>
          </w:p>
        </w:tc>
        <w:tc>
          <w:tcPr>
            <w:tcW w:w="6549" w:type="dxa"/>
          </w:tcPr>
          <w:p w14:paraId="1484C176" w14:textId="1D3A771A" w:rsidR="005D42C7" w:rsidRPr="00847626" w:rsidRDefault="002B5C39" w:rsidP="00B66550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FF0000"/>
                <w:lang w:eastAsia="en-US"/>
              </w:rPr>
            </w:pPr>
            <w:r w:rsidRPr="00847626">
              <w:rPr>
                <w:snapToGrid w:val="0"/>
                <w:lang w:eastAsia="en-US"/>
              </w:rPr>
              <w:t xml:space="preserve">3.1 </w:t>
            </w:r>
            <w:r w:rsidR="005D42C7" w:rsidRPr="00847626">
              <w:rPr>
                <w:snapToGrid w:val="0"/>
                <w:lang w:eastAsia="en-US"/>
              </w:rPr>
              <w:t xml:space="preserve">Сбор исходных данных </w:t>
            </w:r>
            <w:r w:rsidR="0084384A">
              <w:rPr>
                <w:snapToGrid w:val="0"/>
                <w:lang w:eastAsia="en-US"/>
              </w:rPr>
              <w:t>осуществляет исполнитель</w:t>
            </w:r>
            <w:r w:rsidR="005D42C7" w:rsidRPr="00847626">
              <w:rPr>
                <w:snapToGrid w:val="0"/>
                <w:lang w:eastAsia="en-US"/>
              </w:rPr>
              <w:t xml:space="preserve"> </w:t>
            </w:r>
            <w:r w:rsidR="0084384A">
              <w:rPr>
                <w:snapToGrid w:val="0"/>
                <w:lang w:eastAsia="en-US"/>
              </w:rPr>
              <w:t>ПИР</w:t>
            </w:r>
            <w:r w:rsidR="00176580" w:rsidRPr="00847626">
              <w:rPr>
                <w:snapToGrid w:val="0"/>
                <w:lang w:eastAsia="en-US"/>
              </w:rPr>
              <w:t xml:space="preserve">: </w:t>
            </w:r>
            <w:r w:rsidR="0047422E" w:rsidRPr="00847626">
              <w:rPr>
                <w:snapToGrid w:val="0"/>
                <w:color w:val="auto"/>
                <w:lang w:eastAsia="en-US"/>
              </w:rPr>
              <w:t>Характеристики (вес</w:t>
            </w:r>
            <w:r w:rsidR="00164EBF" w:rsidRPr="00847626">
              <w:rPr>
                <w:snapToGrid w:val="0"/>
                <w:color w:val="auto"/>
                <w:lang w:eastAsia="en-US"/>
              </w:rPr>
              <w:t>,</w:t>
            </w:r>
            <w:r w:rsidR="0047422E" w:rsidRPr="00847626">
              <w:rPr>
                <w:snapToGrid w:val="0"/>
                <w:color w:val="auto"/>
                <w:lang w:eastAsia="en-US"/>
              </w:rPr>
              <w:t xml:space="preserve"> объем, перевозимого камня, получение ТУ, инженерные изыскания.</w:t>
            </w:r>
            <w:r w:rsidR="00164EBF" w:rsidRPr="00847626">
              <w:rPr>
                <w:snapToGrid w:val="0"/>
                <w:color w:val="auto"/>
                <w:lang w:eastAsia="en-US"/>
              </w:rPr>
              <w:t>)</w:t>
            </w:r>
            <w:r w:rsidR="0047422E" w:rsidRPr="00847626">
              <w:rPr>
                <w:snapToGrid w:val="0"/>
                <w:color w:val="auto"/>
                <w:lang w:eastAsia="en-US"/>
              </w:rPr>
              <w:t xml:space="preserve"> </w:t>
            </w:r>
          </w:p>
          <w:p w14:paraId="01EEB48C" w14:textId="77777777" w:rsidR="0084384A" w:rsidRDefault="002B5C39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</w:rPr>
              <w:t xml:space="preserve">3.2 </w:t>
            </w:r>
            <w:r w:rsidR="00182D39" w:rsidRPr="00847626">
              <w:rPr>
                <w:snapToGrid w:val="0"/>
              </w:rPr>
              <w:t>Получение технических услови</w:t>
            </w:r>
            <w:r w:rsidR="0047422E" w:rsidRPr="00847626">
              <w:rPr>
                <w:snapToGrid w:val="0"/>
              </w:rPr>
              <w:t>й</w:t>
            </w:r>
            <w:r w:rsidR="00182D39" w:rsidRPr="00847626">
              <w:rPr>
                <w:snapToGrid w:val="0"/>
              </w:rPr>
              <w:t xml:space="preserve"> </w:t>
            </w:r>
            <w:r w:rsidR="00440444" w:rsidRPr="00847626">
              <w:rPr>
                <w:snapToGrid w:val="0"/>
              </w:rPr>
              <w:t xml:space="preserve">от владельцев </w:t>
            </w:r>
            <w:r w:rsidR="00440444" w:rsidRPr="00847626">
              <w:rPr>
                <w:snapToGrid w:val="0"/>
                <w:color w:val="auto"/>
              </w:rPr>
              <w:t>коммуникаций</w:t>
            </w:r>
            <w:r w:rsidR="00FE5F8D" w:rsidRPr="00847626">
              <w:rPr>
                <w:color w:val="auto"/>
              </w:rPr>
              <w:t xml:space="preserve"> </w:t>
            </w:r>
            <w:r w:rsidR="0084384A">
              <w:rPr>
                <w:snapToGrid w:val="0"/>
                <w:color w:val="auto"/>
              </w:rPr>
              <w:t>осуществляет</w:t>
            </w:r>
            <w:r w:rsidR="00FE5F8D" w:rsidRPr="00847626">
              <w:rPr>
                <w:snapToGrid w:val="0"/>
                <w:color w:val="auto"/>
              </w:rPr>
              <w:t xml:space="preserve"> исполнител</w:t>
            </w:r>
            <w:r w:rsidR="0084384A">
              <w:rPr>
                <w:snapToGrid w:val="0"/>
                <w:color w:val="auto"/>
              </w:rPr>
              <w:t>ь</w:t>
            </w:r>
            <w:r w:rsidR="00FE5F8D" w:rsidRPr="00847626">
              <w:rPr>
                <w:snapToGrid w:val="0"/>
                <w:color w:val="auto"/>
              </w:rPr>
              <w:t xml:space="preserve"> ПИР</w:t>
            </w:r>
            <w:r w:rsidR="00176580" w:rsidRPr="00847626">
              <w:rPr>
                <w:snapToGrid w:val="0"/>
                <w:color w:val="auto"/>
              </w:rPr>
              <w:t xml:space="preserve">: </w:t>
            </w:r>
          </w:p>
          <w:p w14:paraId="004E4C5F" w14:textId="77777777" w:rsidR="0084384A" w:rsidRDefault="007E5C4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>ООО</w:t>
            </w:r>
            <w:r w:rsidR="00DA487A" w:rsidRPr="00847626">
              <w:rPr>
                <w:snapToGrid w:val="0"/>
                <w:color w:val="auto"/>
              </w:rPr>
              <w:t xml:space="preserve"> </w:t>
            </w:r>
            <w:r w:rsidRPr="00847626">
              <w:rPr>
                <w:snapToGrid w:val="0"/>
                <w:color w:val="auto"/>
              </w:rPr>
              <w:t>"</w:t>
            </w:r>
            <w:proofErr w:type="spellStart"/>
            <w:r w:rsidR="00DA487A" w:rsidRPr="00847626">
              <w:rPr>
                <w:snapToGrid w:val="0"/>
                <w:color w:val="auto"/>
              </w:rPr>
              <w:t>Автодор</w:t>
            </w:r>
            <w:proofErr w:type="spellEnd"/>
            <w:r w:rsidRPr="00847626">
              <w:rPr>
                <w:snapToGrid w:val="0"/>
                <w:color w:val="auto"/>
              </w:rPr>
              <w:t>"</w:t>
            </w:r>
            <w:r w:rsidR="00DA487A" w:rsidRPr="00847626">
              <w:rPr>
                <w:snapToGrid w:val="0"/>
                <w:color w:val="auto"/>
              </w:rPr>
              <w:t xml:space="preserve"> ТУ на устройство </w:t>
            </w:r>
            <w:r w:rsidR="007C09DA" w:rsidRPr="00847626">
              <w:rPr>
                <w:snapToGrid w:val="0"/>
                <w:color w:val="auto"/>
              </w:rPr>
              <w:t>Подъезда к пос. Дубенский от автомобильной дороги М-5 "Урал" Москва-Рязань-Пенза-Самара-Уфа-Челябинск (подъезд к пункту пропуска "Орск").</w:t>
            </w:r>
            <w:r w:rsidR="0047422E" w:rsidRPr="00847626">
              <w:rPr>
                <w:snapToGrid w:val="0"/>
                <w:color w:val="auto"/>
              </w:rPr>
              <w:t xml:space="preserve"> </w:t>
            </w:r>
          </w:p>
          <w:p w14:paraId="31A9AA7E" w14:textId="77777777" w:rsidR="0084384A" w:rsidRDefault="0047422E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>Электросети ТУ на пересечение дорогой ЛЭП</w:t>
            </w:r>
            <w:r w:rsidR="007E5C4B" w:rsidRPr="00847626">
              <w:rPr>
                <w:snapToGrid w:val="0"/>
                <w:color w:val="auto"/>
              </w:rPr>
              <w:t xml:space="preserve">: </w:t>
            </w:r>
          </w:p>
          <w:p w14:paraId="3FB5FDC5" w14:textId="77777777" w:rsidR="0084384A" w:rsidRDefault="007E5C4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1. ВЛ 35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ПС Дубенская - ПС </w:t>
            </w:r>
            <w:proofErr w:type="spellStart"/>
            <w:r w:rsidRPr="00847626">
              <w:rPr>
                <w:snapToGrid w:val="0"/>
                <w:color w:val="auto"/>
              </w:rPr>
              <w:t>Беляевская</w:t>
            </w:r>
            <w:proofErr w:type="spellEnd"/>
            <w:r w:rsidRPr="00847626">
              <w:rPr>
                <w:snapToGrid w:val="0"/>
                <w:color w:val="auto"/>
              </w:rPr>
              <w:t xml:space="preserve">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69FF5BAA" w14:textId="77777777" w:rsidR="0084384A" w:rsidRDefault="007E5C4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2. </w:t>
            </w:r>
            <w:r w:rsidR="0079208B" w:rsidRPr="00847626">
              <w:rPr>
                <w:snapToGrid w:val="0"/>
                <w:color w:val="auto"/>
              </w:rPr>
              <w:t xml:space="preserve">ВЛ 10 </w:t>
            </w:r>
            <w:proofErr w:type="spellStart"/>
            <w:r w:rsidR="0079208B" w:rsidRPr="00847626">
              <w:rPr>
                <w:snapToGrid w:val="0"/>
                <w:color w:val="auto"/>
              </w:rPr>
              <w:t>кВ</w:t>
            </w:r>
            <w:proofErr w:type="spellEnd"/>
            <w:r w:rsidR="0079208B"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="0079208B" w:rsidRPr="00847626">
              <w:rPr>
                <w:snapToGrid w:val="0"/>
                <w:color w:val="auto"/>
              </w:rPr>
              <w:t>Ду</w:t>
            </w:r>
            <w:proofErr w:type="spellEnd"/>
            <w:r w:rsidR="0079208B" w:rsidRPr="00847626">
              <w:rPr>
                <w:snapToGrid w:val="0"/>
                <w:color w:val="auto"/>
              </w:rPr>
              <w:t xml:space="preserve"> 1 (Центральное производственное отделение Филиала ПАО «</w:t>
            </w:r>
            <w:proofErr w:type="spellStart"/>
            <w:r w:rsidR="0079208B" w:rsidRPr="00847626">
              <w:rPr>
                <w:snapToGrid w:val="0"/>
                <w:color w:val="auto"/>
              </w:rPr>
              <w:t>Россети</w:t>
            </w:r>
            <w:proofErr w:type="spellEnd"/>
            <w:r w:rsidR="0079208B"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="0079208B"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="0079208B" w:rsidRPr="00847626">
              <w:rPr>
                <w:snapToGrid w:val="0"/>
                <w:color w:val="auto"/>
              </w:rPr>
              <w:t xml:space="preserve">»), </w:t>
            </w:r>
          </w:p>
          <w:p w14:paraId="503CD4A7" w14:textId="77777777" w:rsidR="0084384A" w:rsidRDefault="0079208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3. ВЛ 110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ПС </w:t>
            </w:r>
            <w:proofErr w:type="spellStart"/>
            <w:r w:rsidRPr="00847626">
              <w:rPr>
                <w:snapToGrid w:val="0"/>
                <w:color w:val="auto"/>
              </w:rPr>
              <w:t>Кувандыкская</w:t>
            </w:r>
            <w:proofErr w:type="spellEnd"/>
            <w:r w:rsidRPr="00847626">
              <w:rPr>
                <w:snapToGrid w:val="0"/>
                <w:color w:val="auto"/>
              </w:rPr>
              <w:t xml:space="preserve"> - ПС Дубенская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2ECA59F9" w14:textId="77777777" w:rsidR="0084384A" w:rsidRDefault="0079208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4. 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1 опт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74258F2B" w14:textId="77777777" w:rsidR="0084384A" w:rsidRDefault="0079208B" w:rsidP="0084384A">
            <w:pPr>
              <w:pStyle w:val="a3"/>
              <w:spacing w:after="0" w:line="240" w:lineRule="auto"/>
              <w:ind w:left="70" w:firstLine="0"/>
              <w:jc w:val="left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5. 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2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33F99A3E" w14:textId="5FF264E6" w:rsidR="00182D39" w:rsidRPr="00847626" w:rsidRDefault="0079208B" w:rsidP="0084384A">
            <w:pPr>
              <w:pStyle w:val="a3"/>
              <w:spacing w:after="0" w:line="240" w:lineRule="auto"/>
              <w:ind w:left="70" w:firstLine="0"/>
              <w:jc w:val="left"/>
            </w:pPr>
            <w:r w:rsidRPr="00847626">
              <w:rPr>
                <w:snapToGrid w:val="0"/>
                <w:color w:val="auto"/>
              </w:rPr>
              <w:t xml:space="preserve">6. 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4 </w:t>
            </w:r>
            <w:proofErr w:type="gramStart"/>
            <w:r w:rsidRPr="00847626">
              <w:rPr>
                <w:snapToGrid w:val="0"/>
                <w:color w:val="auto"/>
              </w:rPr>
              <w:t>(</w:t>
            </w:r>
            <w:r w:rsidRPr="00847626">
              <w:rPr>
                <w:color w:val="auto"/>
              </w:rPr>
              <w:t xml:space="preserve"> </w:t>
            </w:r>
            <w:r w:rsidRPr="00847626">
              <w:rPr>
                <w:snapToGrid w:val="0"/>
                <w:color w:val="auto"/>
              </w:rPr>
              <w:t>АО</w:t>
            </w:r>
            <w:proofErr w:type="gramEnd"/>
            <w:r w:rsidRPr="00847626">
              <w:rPr>
                <w:snapToGrid w:val="0"/>
                <w:color w:val="auto"/>
              </w:rPr>
              <w:t xml:space="preserve"> «</w:t>
            </w:r>
            <w:proofErr w:type="spellStart"/>
            <w:r w:rsidRPr="00847626">
              <w:rPr>
                <w:snapToGrid w:val="0"/>
                <w:color w:val="auto"/>
              </w:rPr>
              <w:t>Оренбургкоммунэлектросеть</w:t>
            </w:r>
            <w:proofErr w:type="spellEnd"/>
            <w:r w:rsidRPr="00847626">
              <w:rPr>
                <w:snapToGrid w:val="0"/>
                <w:color w:val="auto"/>
              </w:rPr>
              <w:t>»).</w:t>
            </w:r>
          </w:p>
        </w:tc>
      </w:tr>
      <w:tr w:rsidR="005D42C7" w:rsidRPr="00847626" w14:paraId="56AAB962" w14:textId="77777777" w:rsidTr="00847626">
        <w:trPr>
          <w:trHeight w:val="357"/>
        </w:trPr>
        <w:tc>
          <w:tcPr>
            <w:tcW w:w="601" w:type="dxa"/>
          </w:tcPr>
          <w:p w14:paraId="14800619" w14:textId="70D1DC8C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5</w:t>
            </w:r>
          </w:p>
        </w:tc>
        <w:tc>
          <w:tcPr>
            <w:tcW w:w="3193" w:type="dxa"/>
          </w:tcPr>
          <w:p w14:paraId="0E76B863" w14:textId="2F4A79C0" w:rsidR="005D42C7" w:rsidRPr="00847626" w:rsidRDefault="005D42C7" w:rsidP="007C05E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Стадийность проектирования</w:t>
            </w:r>
          </w:p>
        </w:tc>
        <w:tc>
          <w:tcPr>
            <w:tcW w:w="6549" w:type="dxa"/>
          </w:tcPr>
          <w:p w14:paraId="7B8C767E" w14:textId="1F96EBD0" w:rsidR="005D42C7" w:rsidRPr="00847626" w:rsidRDefault="00FE5F8D" w:rsidP="005D42C7">
            <w:pPr>
              <w:pStyle w:val="a3"/>
              <w:spacing w:after="0" w:line="259" w:lineRule="auto"/>
              <w:ind w:left="70" w:firstLine="0"/>
              <w:jc w:val="left"/>
            </w:pPr>
            <w:r w:rsidRPr="00847626">
              <w:rPr>
                <w:snapToGrid w:val="0"/>
                <w:lang w:eastAsia="en-US"/>
              </w:rPr>
              <w:t xml:space="preserve">РД </w:t>
            </w:r>
          </w:p>
        </w:tc>
      </w:tr>
      <w:tr w:rsidR="005D42C7" w:rsidRPr="00847626" w14:paraId="69231092" w14:textId="77777777" w:rsidTr="00847626">
        <w:trPr>
          <w:trHeight w:val="357"/>
        </w:trPr>
        <w:tc>
          <w:tcPr>
            <w:tcW w:w="601" w:type="dxa"/>
          </w:tcPr>
          <w:p w14:paraId="3D40A746" w14:textId="572D74F8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6</w:t>
            </w:r>
          </w:p>
        </w:tc>
        <w:tc>
          <w:tcPr>
            <w:tcW w:w="3193" w:type="dxa"/>
          </w:tcPr>
          <w:p w14:paraId="745DF2D5" w14:textId="42CFE4FB" w:rsidR="005D42C7" w:rsidRPr="00847626" w:rsidRDefault="005D42C7" w:rsidP="007C05E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Необходимость выполнения изысканий</w:t>
            </w:r>
          </w:p>
        </w:tc>
        <w:tc>
          <w:tcPr>
            <w:tcW w:w="6549" w:type="dxa"/>
          </w:tcPr>
          <w:p w14:paraId="2EA8CF83" w14:textId="77777777" w:rsidR="00190203" w:rsidRPr="00847626" w:rsidRDefault="005D42C7" w:rsidP="007C05EA">
            <w:pPr>
              <w:pStyle w:val="a4"/>
              <w:jc w:val="left"/>
              <w:rPr>
                <w:sz w:val="22"/>
                <w:szCs w:val="22"/>
                <w:lang w:val="ru-RU" w:eastAsia="en-US"/>
              </w:rPr>
            </w:pPr>
            <w:r w:rsidRPr="00847626">
              <w:rPr>
                <w:sz w:val="22"/>
                <w:szCs w:val="22"/>
                <w:lang w:val="ru-RU" w:eastAsia="en-US"/>
              </w:rPr>
              <w:t>Выполнить</w:t>
            </w:r>
            <w:r w:rsidR="00190203" w:rsidRPr="00847626">
              <w:rPr>
                <w:sz w:val="22"/>
                <w:szCs w:val="22"/>
                <w:lang w:val="ru-RU" w:eastAsia="en-US"/>
              </w:rPr>
              <w:t>:</w:t>
            </w:r>
          </w:p>
          <w:p w14:paraId="67130608" w14:textId="4E83A1D5" w:rsidR="005D42C7" w:rsidRPr="00847626" w:rsidRDefault="00190203" w:rsidP="007C05EA">
            <w:pPr>
              <w:pStyle w:val="a4"/>
              <w:jc w:val="left"/>
              <w:rPr>
                <w:sz w:val="22"/>
                <w:szCs w:val="22"/>
                <w:lang w:val="ru-RU" w:eastAsia="en-US"/>
              </w:rPr>
            </w:pPr>
            <w:r w:rsidRPr="00847626">
              <w:rPr>
                <w:sz w:val="22"/>
                <w:szCs w:val="22"/>
                <w:lang w:val="ru-RU" w:eastAsia="en-US"/>
              </w:rPr>
              <w:t>-</w:t>
            </w:r>
            <w:r w:rsidR="005D42C7" w:rsidRPr="00847626">
              <w:rPr>
                <w:sz w:val="22"/>
                <w:szCs w:val="22"/>
                <w:lang w:val="ru-RU" w:eastAsia="en-US"/>
              </w:rPr>
              <w:t>инженерно-геодезические изыскания</w:t>
            </w:r>
            <w:r w:rsidR="00EB67C7" w:rsidRPr="00847626">
              <w:rPr>
                <w:sz w:val="22"/>
                <w:szCs w:val="22"/>
                <w:lang w:val="ru-RU" w:eastAsia="en-US"/>
              </w:rPr>
              <w:t xml:space="preserve"> (Приложение 2 - Техническое задание </w:t>
            </w:r>
            <w:r w:rsidR="004C00CA">
              <w:rPr>
                <w:sz w:val="22"/>
                <w:szCs w:val="22"/>
                <w:lang w:val="ru-RU" w:eastAsia="en-US"/>
              </w:rPr>
              <w:t xml:space="preserve">на </w:t>
            </w:r>
            <w:r w:rsidR="00EB67C7" w:rsidRPr="00847626">
              <w:rPr>
                <w:sz w:val="22"/>
                <w:szCs w:val="22"/>
                <w:lang w:val="ru-RU" w:eastAsia="en-US"/>
              </w:rPr>
              <w:t>ИГДИ)</w:t>
            </w:r>
            <w:r w:rsidR="005D42C7" w:rsidRPr="00847626">
              <w:rPr>
                <w:sz w:val="22"/>
                <w:szCs w:val="22"/>
                <w:lang w:val="ru-RU" w:eastAsia="en-US"/>
              </w:rPr>
              <w:t>;</w:t>
            </w:r>
            <w:r w:rsidR="00176580" w:rsidRPr="00847626">
              <w:rPr>
                <w:sz w:val="22"/>
                <w:szCs w:val="22"/>
                <w:lang w:val="ru-RU" w:eastAsia="en-US"/>
              </w:rPr>
              <w:t xml:space="preserve"> </w:t>
            </w:r>
          </w:p>
          <w:p w14:paraId="5FDB60A8" w14:textId="2AE44F08" w:rsidR="005D42C7" w:rsidRPr="00847626" w:rsidRDefault="005D42C7" w:rsidP="00176580">
            <w:pPr>
              <w:pStyle w:val="a4"/>
              <w:jc w:val="left"/>
              <w:rPr>
                <w:sz w:val="22"/>
                <w:szCs w:val="22"/>
                <w:lang w:val="ru-RU" w:eastAsia="en-US"/>
              </w:rPr>
            </w:pPr>
            <w:r w:rsidRPr="00847626">
              <w:rPr>
                <w:sz w:val="22"/>
                <w:szCs w:val="22"/>
                <w:lang w:val="ru-RU" w:eastAsia="en-US"/>
              </w:rPr>
              <w:t>-инженерно-геологические изыскания</w:t>
            </w:r>
            <w:r w:rsidR="00EB67C7" w:rsidRPr="00847626">
              <w:rPr>
                <w:sz w:val="22"/>
                <w:szCs w:val="22"/>
                <w:lang w:val="ru-RU" w:eastAsia="en-US"/>
              </w:rPr>
              <w:t xml:space="preserve"> (Приложение 3 - Техническое задание </w:t>
            </w:r>
            <w:r w:rsidR="004C00CA">
              <w:rPr>
                <w:sz w:val="22"/>
                <w:szCs w:val="22"/>
                <w:lang w:val="ru-RU" w:eastAsia="en-US"/>
              </w:rPr>
              <w:t xml:space="preserve">на </w:t>
            </w:r>
            <w:r w:rsidR="00EB67C7" w:rsidRPr="00847626">
              <w:rPr>
                <w:sz w:val="22"/>
                <w:szCs w:val="22"/>
                <w:lang w:val="ru-RU" w:eastAsia="en-US"/>
              </w:rPr>
              <w:t>ИГИ)</w:t>
            </w:r>
            <w:r w:rsidRPr="00847626">
              <w:rPr>
                <w:sz w:val="22"/>
                <w:szCs w:val="22"/>
                <w:lang w:val="ru-RU" w:eastAsia="en-US"/>
              </w:rPr>
              <w:t>;</w:t>
            </w:r>
            <w:r w:rsidR="00176580" w:rsidRPr="00847626">
              <w:rPr>
                <w:sz w:val="22"/>
                <w:szCs w:val="22"/>
                <w:highlight w:val="yellow"/>
                <w:lang w:val="ru-RU" w:eastAsia="en-US"/>
              </w:rPr>
              <w:t xml:space="preserve"> </w:t>
            </w:r>
          </w:p>
          <w:p w14:paraId="0C5D2170" w14:textId="13B8B9E7" w:rsidR="00666B32" w:rsidRPr="00847626" w:rsidRDefault="005D42C7" w:rsidP="00176580">
            <w:pPr>
              <w:pStyle w:val="a4"/>
              <w:jc w:val="left"/>
              <w:rPr>
                <w:sz w:val="22"/>
                <w:szCs w:val="22"/>
                <w:lang w:val="ru-RU" w:eastAsia="en-US"/>
              </w:rPr>
            </w:pPr>
            <w:r w:rsidRPr="00847626">
              <w:rPr>
                <w:sz w:val="22"/>
                <w:szCs w:val="22"/>
                <w:lang w:val="ru-RU" w:eastAsia="en-US"/>
              </w:rPr>
              <w:t>-инженерно-экологические изыскания</w:t>
            </w:r>
            <w:r w:rsidR="00EB67C7" w:rsidRPr="00847626">
              <w:rPr>
                <w:sz w:val="22"/>
                <w:szCs w:val="22"/>
                <w:lang w:val="ru-RU" w:eastAsia="en-US"/>
              </w:rPr>
              <w:t xml:space="preserve"> (Приложение 4 - Техническое задание </w:t>
            </w:r>
            <w:r w:rsidR="004C00CA">
              <w:rPr>
                <w:sz w:val="22"/>
                <w:szCs w:val="22"/>
                <w:lang w:val="ru-RU" w:eastAsia="en-US"/>
              </w:rPr>
              <w:t xml:space="preserve">на </w:t>
            </w:r>
            <w:r w:rsidR="00EB67C7" w:rsidRPr="00847626">
              <w:rPr>
                <w:sz w:val="22"/>
                <w:szCs w:val="22"/>
                <w:lang w:val="ru-RU" w:eastAsia="en-US"/>
              </w:rPr>
              <w:t>ИЭИ).</w:t>
            </w:r>
          </w:p>
          <w:p w14:paraId="5339BD61" w14:textId="4D050367" w:rsidR="005D42C7" w:rsidRPr="00847626" w:rsidRDefault="00FE5F8D" w:rsidP="00AB6B5A">
            <w:pPr>
              <w:pStyle w:val="a4"/>
              <w:jc w:val="left"/>
              <w:rPr>
                <w:sz w:val="22"/>
                <w:szCs w:val="22"/>
                <w:lang w:val="ru-RU"/>
              </w:rPr>
            </w:pPr>
            <w:r w:rsidRPr="0084762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D42C7" w:rsidRPr="00847626" w14:paraId="532B2E11" w14:textId="77777777" w:rsidTr="00847626">
        <w:trPr>
          <w:trHeight w:val="357"/>
        </w:trPr>
        <w:tc>
          <w:tcPr>
            <w:tcW w:w="601" w:type="dxa"/>
          </w:tcPr>
          <w:p w14:paraId="09FFBCAB" w14:textId="0843B5E9" w:rsidR="005D42C7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lastRenderedPageBreak/>
              <w:t>7</w:t>
            </w:r>
          </w:p>
        </w:tc>
        <w:tc>
          <w:tcPr>
            <w:tcW w:w="3193" w:type="dxa"/>
          </w:tcPr>
          <w:p w14:paraId="32F5A717" w14:textId="68F1D4E9" w:rsidR="005D42C7" w:rsidRPr="00847626" w:rsidRDefault="005D42C7" w:rsidP="00BD5869">
            <w:pPr>
              <w:ind w:hanging="5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Основные технико-экономические показатели объекта:</w:t>
            </w:r>
          </w:p>
        </w:tc>
        <w:tc>
          <w:tcPr>
            <w:tcW w:w="6549" w:type="dxa"/>
          </w:tcPr>
          <w:p w14:paraId="1517F553" w14:textId="6CDEA63C" w:rsidR="005D42C7" w:rsidRPr="00847626" w:rsidRDefault="005D42C7" w:rsidP="00BD5869">
            <w:pPr>
              <w:pStyle w:val="3"/>
              <w:spacing w:before="0" w:after="0"/>
              <w:rPr>
                <w:sz w:val="22"/>
                <w:szCs w:val="22"/>
              </w:rPr>
            </w:pPr>
          </w:p>
        </w:tc>
      </w:tr>
      <w:tr w:rsidR="00BD1992" w:rsidRPr="00847626" w14:paraId="2A3C4E35" w14:textId="77777777" w:rsidTr="00847626">
        <w:trPr>
          <w:trHeight w:val="357"/>
        </w:trPr>
        <w:tc>
          <w:tcPr>
            <w:tcW w:w="601" w:type="dxa"/>
          </w:tcPr>
          <w:p w14:paraId="16A6B9AF" w14:textId="2B0B76E2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7.1</w:t>
            </w:r>
          </w:p>
        </w:tc>
        <w:tc>
          <w:tcPr>
            <w:tcW w:w="3193" w:type="dxa"/>
          </w:tcPr>
          <w:p w14:paraId="152E3EC0" w14:textId="6D2CE570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Категория дороги</w:t>
            </w:r>
          </w:p>
        </w:tc>
        <w:tc>
          <w:tcPr>
            <w:tcW w:w="6549" w:type="dxa"/>
          </w:tcPr>
          <w:p w14:paraId="2A2A0CDD" w14:textId="5E316460" w:rsidR="00BD1992" w:rsidRPr="00847626" w:rsidRDefault="00BD1992" w:rsidP="00BD1992">
            <w:pPr>
              <w:spacing w:after="0" w:line="360" w:lineRule="auto"/>
              <w:ind w:left="0"/>
              <w:rPr>
                <w:lang w:eastAsia="en-US"/>
              </w:rPr>
            </w:pPr>
            <w:r w:rsidRPr="00847626">
              <w:rPr>
                <w:lang w:val="en-US" w:eastAsia="en-US"/>
              </w:rPr>
              <w:t>V</w:t>
            </w:r>
            <w:r w:rsidR="00B46D44" w:rsidRPr="00847626">
              <w:rPr>
                <w:lang w:eastAsia="en-US"/>
              </w:rPr>
              <w:t>(</w:t>
            </w:r>
            <w:r w:rsidR="00406D31" w:rsidRPr="00847626">
              <w:rPr>
                <w:lang w:eastAsia="en-US"/>
              </w:rPr>
              <w:t>А</w:t>
            </w:r>
            <w:r w:rsidR="00B46D44" w:rsidRPr="00847626">
              <w:rPr>
                <w:lang w:eastAsia="en-US"/>
              </w:rPr>
              <w:t>)</w:t>
            </w:r>
          </w:p>
        </w:tc>
      </w:tr>
      <w:tr w:rsidR="00BD1992" w:rsidRPr="00847626" w14:paraId="13C553B1" w14:textId="77777777" w:rsidTr="00847626">
        <w:trPr>
          <w:trHeight w:val="357"/>
        </w:trPr>
        <w:tc>
          <w:tcPr>
            <w:tcW w:w="601" w:type="dxa"/>
          </w:tcPr>
          <w:p w14:paraId="651263C8" w14:textId="42B1251D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7.2</w:t>
            </w:r>
          </w:p>
        </w:tc>
        <w:tc>
          <w:tcPr>
            <w:tcW w:w="3193" w:type="dxa"/>
          </w:tcPr>
          <w:p w14:paraId="0D8AD257" w14:textId="04C1C402" w:rsidR="00BD1992" w:rsidRPr="00847626" w:rsidRDefault="00BD1992" w:rsidP="00BD5869">
            <w:pPr>
              <w:spacing w:after="0"/>
              <w:ind w:left="0" w:hanging="5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Протяжённость дороги, участка, км</w:t>
            </w:r>
          </w:p>
        </w:tc>
        <w:tc>
          <w:tcPr>
            <w:tcW w:w="6549" w:type="dxa"/>
          </w:tcPr>
          <w:p w14:paraId="21B40F8D" w14:textId="52108562" w:rsidR="00BD1992" w:rsidRPr="00847626" w:rsidRDefault="00BD1992" w:rsidP="00BD1992">
            <w:pPr>
              <w:pStyle w:val="a6"/>
              <w:spacing w:before="0" w:after="0" w:line="360" w:lineRule="auto"/>
              <w:ind w:hanging="34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 xml:space="preserve">5,34 </w:t>
            </w:r>
            <w:r w:rsidR="00143E17" w:rsidRPr="00847626">
              <w:rPr>
                <w:sz w:val="22"/>
                <w:szCs w:val="22"/>
                <w:lang w:eastAsia="en-US"/>
              </w:rPr>
              <w:t>- протяженность предварительная и подлежит уточнению в процессе проектирования</w:t>
            </w:r>
          </w:p>
        </w:tc>
      </w:tr>
      <w:tr w:rsidR="00BD1992" w:rsidRPr="00847626" w14:paraId="488B5FDC" w14:textId="77777777" w:rsidTr="00847626">
        <w:trPr>
          <w:trHeight w:val="357"/>
        </w:trPr>
        <w:tc>
          <w:tcPr>
            <w:tcW w:w="601" w:type="dxa"/>
          </w:tcPr>
          <w:p w14:paraId="60A377DF" w14:textId="59BE1ACC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7.3</w:t>
            </w:r>
          </w:p>
        </w:tc>
        <w:tc>
          <w:tcPr>
            <w:tcW w:w="3193" w:type="dxa"/>
          </w:tcPr>
          <w:p w14:paraId="7A3A9ABF" w14:textId="62232661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Расчётная скорость, км/час</w:t>
            </w:r>
          </w:p>
        </w:tc>
        <w:tc>
          <w:tcPr>
            <w:tcW w:w="6549" w:type="dxa"/>
          </w:tcPr>
          <w:p w14:paraId="354F9171" w14:textId="24ED3C01" w:rsidR="00BD1992" w:rsidRPr="00847626" w:rsidRDefault="00406D31" w:rsidP="00BD1992">
            <w:pPr>
              <w:pStyle w:val="a6"/>
              <w:spacing w:before="0" w:after="0" w:line="360" w:lineRule="auto"/>
              <w:ind w:firstLine="0"/>
              <w:rPr>
                <w:sz w:val="22"/>
                <w:szCs w:val="22"/>
                <w:lang w:val="en-US"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>20</w:t>
            </w:r>
            <w:r w:rsidR="00BD1992" w:rsidRPr="0084762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1992" w:rsidRPr="00847626" w14:paraId="4DB7C441" w14:textId="77777777" w:rsidTr="00847626">
        <w:trPr>
          <w:trHeight w:val="357"/>
        </w:trPr>
        <w:tc>
          <w:tcPr>
            <w:tcW w:w="601" w:type="dxa"/>
          </w:tcPr>
          <w:p w14:paraId="4817A61A" w14:textId="59B60019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7.5</w:t>
            </w:r>
          </w:p>
        </w:tc>
        <w:tc>
          <w:tcPr>
            <w:tcW w:w="3193" w:type="dxa"/>
          </w:tcPr>
          <w:p w14:paraId="4E4C0FFB" w14:textId="1E865AFA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Ширина проезжей части, м</w:t>
            </w:r>
          </w:p>
        </w:tc>
        <w:tc>
          <w:tcPr>
            <w:tcW w:w="6549" w:type="dxa"/>
          </w:tcPr>
          <w:p w14:paraId="570DF689" w14:textId="6BAB820B" w:rsidR="00BD1992" w:rsidRPr="00847626" w:rsidRDefault="00474245" w:rsidP="00BD1992">
            <w:pPr>
              <w:spacing w:after="0" w:line="360" w:lineRule="auto"/>
              <w:ind w:left="0"/>
              <w:rPr>
                <w:highlight w:val="yellow"/>
                <w:lang w:eastAsia="en-US"/>
              </w:rPr>
            </w:pPr>
            <w:r w:rsidRPr="00847626">
              <w:rPr>
                <w:lang w:eastAsia="en-US"/>
              </w:rPr>
              <w:t>4,5</w:t>
            </w:r>
            <w:r w:rsidR="0084384A">
              <w:rPr>
                <w:lang w:eastAsia="en-US"/>
              </w:rPr>
              <w:t xml:space="preserve"> </w:t>
            </w:r>
            <w:r w:rsidRPr="00847626">
              <w:rPr>
                <w:lang w:eastAsia="en-US"/>
              </w:rPr>
              <w:t xml:space="preserve">м </w:t>
            </w:r>
          </w:p>
        </w:tc>
      </w:tr>
      <w:tr w:rsidR="00BD1992" w:rsidRPr="00847626" w14:paraId="54393432" w14:textId="77777777" w:rsidTr="00847626">
        <w:trPr>
          <w:trHeight w:val="357"/>
        </w:trPr>
        <w:tc>
          <w:tcPr>
            <w:tcW w:w="601" w:type="dxa"/>
          </w:tcPr>
          <w:p w14:paraId="7DE3A9EE" w14:textId="62FDAF03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7.6</w:t>
            </w:r>
          </w:p>
        </w:tc>
        <w:tc>
          <w:tcPr>
            <w:tcW w:w="3193" w:type="dxa"/>
          </w:tcPr>
          <w:p w14:paraId="21FB1CB4" w14:textId="5C335AEB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Ширина обочин, м</w:t>
            </w:r>
          </w:p>
        </w:tc>
        <w:tc>
          <w:tcPr>
            <w:tcW w:w="6549" w:type="dxa"/>
          </w:tcPr>
          <w:p w14:paraId="3988E801" w14:textId="42A02C9C" w:rsidR="00BD1992" w:rsidRPr="00847626" w:rsidRDefault="00474245" w:rsidP="00BD1992">
            <w:pPr>
              <w:spacing w:after="0" w:line="360" w:lineRule="auto"/>
              <w:ind w:left="0"/>
              <w:rPr>
                <w:highlight w:val="yellow"/>
                <w:lang w:eastAsia="en-US"/>
              </w:rPr>
            </w:pPr>
            <w:r w:rsidRPr="00847626">
              <w:rPr>
                <w:lang w:eastAsia="en-US"/>
              </w:rPr>
              <w:t xml:space="preserve">В соответствии с нормативными актами </w:t>
            </w:r>
          </w:p>
        </w:tc>
      </w:tr>
      <w:tr w:rsidR="00BD1992" w:rsidRPr="00847626" w14:paraId="1491CB35" w14:textId="77777777" w:rsidTr="00847626">
        <w:trPr>
          <w:trHeight w:val="357"/>
        </w:trPr>
        <w:tc>
          <w:tcPr>
            <w:tcW w:w="601" w:type="dxa"/>
          </w:tcPr>
          <w:p w14:paraId="05E48DA2" w14:textId="682EC7D9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7.7</w:t>
            </w:r>
          </w:p>
        </w:tc>
        <w:tc>
          <w:tcPr>
            <w:tcW w:w="3193" w:type="dxa"/>
          </w:tcPr>
          <w:p w14:paraId="2C1A3521" w14:textId="2108B5B2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Тип дорожной одежды дороги (участка)</w:t>
            </w:r>
          </w:p>
        </w:tc>
        <w:tc>
          <w:tcPr>
            <w:tcW w:w="6549" w:type="dxa"/>
          </w:tcPr>
          <w:p w14:paraId="0474EC16" w14:textId="2DFD5EE0" w:rsidR="00BD1992" w:rsidRPr="00847626" w:rsidRDefault="009E146E" w:rsidP="00BD1992">
            <w:pPr>
              <w:spacing w:after="0" w:line="360" w:lineRule="auto"/>
              <w:ind w:left="0"/>
              <w:rPr>
                <w:lang w:eastAsia="en-US"/>
              </w:rPr>
            </w:pPr>
            <w:r w:rsidRPr="00847626">
              <w:rPr>
                <w:lang w:eastAsia="en-US"/>
              </w:rPr>
              <w:t>Щебеночное покрытие</w:t>
            </w:r>
          </w:p>
        </w:tc>
      </w:tr>
      <w:tr w:rsidR="00B46D44" w:rsidRPr="00847626" w14:paraId="249B254E" w14:textId="77777777" w:rsidTr="00847626">
        <w:trPr>
          <w:trHeight w:val="357"/>
        </w:trPr>
        <w:tc>
          <w:tcPr>
            <w:tcW w:w="601" w:type="dxa"/>
          </w:tcPr>
          <w:p w14:paraId="0D4AB1AE" w14:textId="503C5738" w:rsidR="00B46D44" w:rsidRPr="00847626" w:rsidRDefault="00B46D44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7.8</w:t>
            </w:r>
          </w:p>
        </w:tc>
        <w:tc>
          <w:tcPr>
            <w:tcW w:w="3193" w:type="dxa"/>
          </w:tcPr>
          <w:p w14:paraId="058F0681" w14:textId="152DC7C0" w:rsidR="00B46D44" w:rsidRPr="00847626" w:rsidRDefault="00B46D44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Наличие разъездов и карманов</w:t>
            </w:r>
          </w:p>
        </w:tc>
        <w:tc>
          <w:tcPr>
            <w:tcW w:w="6549" w:type="dxa"/>
          </w:tcPr>
          <w:p w14:paraId="3A90ED9B" w14:textId="34A1DB39" w:rsidR="00474245" w:rsidRPr="00847626" w:rsidRDefault="00474245" w:rsidP="0047424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Организовать</w:t>
            </w:r>
            <w:r w:rsidRPr="00847626">
              <w:t xml:space="preserve"> </w:t>
            </w:r>
            <w:r w:rsidRPr="00847626">
              <w:rPr>
                <w:lang w:eastAsia="en-US"/>
              </w:rPr>
              <w:t xml:space="preserve">разъезды и карманы </w:t>
            </w:r>
            <w:r w:rsidR="009E146E" w:rsidRPr="00847626">
              <w:rPr>
                <w:lang w:eastAsia="en-US"/>
              </w:rPr>
              <w:t>д</w:t>
            </w:r>
            <w:r w:rsidR="00B46D44" w:rsidRPr="00847626">
              <w:rPr>
                <w:lang w:eastAsia="en-US"/>
              </w:rPr>
              <w:t>ля обеспечения встречного движения</w:t>
            </w:r>
            <w:r w:rsidRPr="00847626">
              <w:rPr>
                <w:lang w:eastAsia="en-US"/>
              </w:rPr>
              <w:t xml:space="preserve">. Количество разъездов принять </w:t>
            </w:r>
            <w:r w:rsidR="00B66550" w:rsidRPr="00847626">
              <w:rPr>
                <w:lang w:eastAsia="en-US"/>
              </w:rPr>
              <w:t>согласно</w:t>
            </w:r>
            <w:r w:rsidR="00B66550" w:rsidRPr="00847626">
              <w:t xml:space="preserve"> </w:t>
            </w:r>
            <w:r w:rsidR="00B66550" w:rsidRPr="00847626">
              <w:rPr>
                <w:lang w:eastAsia="en-US"/>
              </w:rPr>
              <w:t>своду</w:t>
            </w:r>
            <w:r w:rsidRPr="00847626">
              <w:rPr>
                <w:lang w:eastAsia="en-US"/>
              </w:rPr>
              <w:t xml:space="preserve"> ПРАВИЛ</w:t>
            </w:r>
          </w:p>
          <w:p w14:paraId="613CAAD8" w14:textId="773ED22A" w:rsidR="00474245" w:rsidRPr="00847626" w:rsidRDefault="00474245" w:rsidP="0047424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АВТОМОБИЛЬНЫЕ ДОРОГИ Актуализированная редакция</w:t>
            </w:r>
          </w:p>
          <w:p w14:paraId="5AF92F5F" w14:textId="58D2AEB7" w:rsidR="00B46D44" w:rsidRPr="00847626" w:rsidRDefault="00474245" w:rsidP="0047424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proofErr w:type="spellStart"/>
            <w:r w:rsidRPr="00847626">
              <w:rPr>
                <w:lang w:eastAsia="en-US"/>
              </w:rPr>
              <w:t>Снип</w:t>
            </w:r>
            <w:proofErr w:type="spellEnd"/>
            <w:r w:rsidRPr="00847626">
              <w:rPr>
                <w:lang w:eastAsia="en-US"/>
              </w:rPr>
              <w:t xml:space="preserve"> 2.05.02-85* </w:t>
            </w:r>
          </w:p>
        </w:tc>
      </w:tr>
      <w:tr w:rsidR="00BD1992" w:rsidRPr="00847626" w14:paraId="77E0D9FD" w14:textId="77777777" w:rsidTr="00847626">
        <w:trPr>
          <w:trHeight w:val="357"/>
        </w:trPr>
        <w:tc>
          <w:tcPr>
            <w:tcW w:w="601" w:type="dxa"/>
          </w:tcPr>
          <w:p w14:paraId="68AC4F27" w14:textId="0D475580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</w:t>
            </w:r>
            <w:r w:rsidR="00B46D44" w:rsidRPr="00847626">
              <w:t>9</w:t>
            </w:r>
          </w:p>
        </w:tc>
        <w:tc>
          <w:tcPr>
            <w:tcW w:w="3193" w:type="dxa"/>
          </w:tcPr>
          <w:p w14:paraId="35658587" w14:textId="0FC4908C" w:rsidR="00BD1992" w:rsidRPr="00847626" w:rsidRDefault="00BD1992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Расчетные нагрузки</w:t>
            </w:r>
          </w:p>
        </w:tc>
        <w:tc>
          <w:tcPr>
            <w:tcW w:w="6549" w:type="dxa"/>
          </w:tcPr>
          <w:p w14:paraId="12C05746" w14:textId="3A1EF0B1" w:rsidR="00BD1992" w:rsidRPr="00847626" w:rsidRDefault="00BD1992" w:rsidP="002B5C39">
            <w:pPr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 xml:space="preserve">В соответствии с ГОСТ </w:t>
            </w:r>
            <w:r w:rsidR="002B5C39" w:rsidRPr="00847626">
              <w:rPr>
                <w:lang w:eastAsia="en-US"/>
              </w:rPr>
              <w:t>Р 58818-2020 «</w:t>
            </w:r>
            <w:r w:rsidR="00E73E95" w:rsidRPr="00847626">
              <w:rPr>
                <w:lang w:eastAsia="en-US"/>
              </w:rPr>
              <w:t>Дороги автомобильные с низкой интенсивностью движения</w:t>
            </w:r>
            <w:r w:rsidR="002B5C39" w:rsidRPr="00847626">
              <w:rPr>
                <w:lang w:eastAsia="en-US"/>
              </w:rPr>
              <w:t>»</w:t>
            </w:r>
          </w:p>
        </w:tc>
      </w:tr>
      <w:tr w:rsidR="00BD1992" w:rsidRPr="00847626" w14:paraId="5A9D02CB" w14:textId="77777777" w:rsidTr="00847626">
        <w:trPr>
          <w:trHeight w:val="357"/>
        </w:trPr>
        <w:tc>
          <w:tcPr>
            <w:tcW w:w="601" w:type="dxa"/>
          </w:tcPr>
          <w:p w14:paraId="5C901C41" w14:textId="09DD6899" w:rsidR="00BD1992" w:rsidRPr="00847626" w:rsidRDefault="00BD5869" w:rsidP="005D42C7">
            <w:pPr>
              <w:spacing w:after="0" w:line="259" w:lineRule="auto"/>
              <w:ind w:left="0" w:firstLine="0"/>
              <w:jc w:val="center"/>
            </w:pPr>
            <w:r w:rsidRPr="00847626">
              <w:t>7.</w:t>
            </w:r>
            <w:r w:rsidR="00B46D44" w:rsidRPr="00847626">
              <w:t>10</w:t>
            </w:r>
          </w:p>
        </w:tc>
        <w:tc>
          <w:tcPr>
            <w:tcW w:w="3193" w:type="dxa"/>
          </w:tcPr>
          <w:p w14:paraId="1F98DD9B" w14:textId="03D9E400" w:rsidR="00BD1992" w:rsidRPr="00847626" w:rsidRDefault="00BD1992" w:rsidP="00BD5869">
            <w:pPr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 xml:space="preserve">Примыкания и пересечения с </w:t>
            </w:r>
            <w:proofErr w:type="gramStart"/>
            <w:r w:rsidRPr="00847626">
              <w:rPr>
                <w:lang w:eastAsia="en-US"/>
              </w:rPr>
              <w:t>существующими</w:t>
            </w:r>
            <w:proofErr w:type="gramEnd"/>
            <w:r w:rsidRPr="00847626">
              <w:rPr>
                <w:lang w:eastAsia="en-US"/>
              </w:rPr>
              <w:t xml:space="preserve"> а/д</w:t>
            </w:r>
          </w:p>
        </w:tc>
        <w:tc>
          <w:tcPr>
            <w:tcW w:w="6549" w:type="dxa"/>
          </w:tcPr>
          <w:p w14:paraId="467A3DAD" w14:textId="463C5CFD" w:rsidR="00BD1992" w:rsidRPr="00847626" w:rsidRDefault="00BD1992" w:rsidP="00BD5869">
            <w:pPr>
              <w:rPr>
                <w:lang w:eastAsia="en-US"/>
              </w:rPr>
            </w:pPr>
          </w:p>
        </w:tc>
      </w:tr>
      <w:tr w:rsidR="00BD1992" w:rsidRPr="00847626" w14:paraId="54FF3761" w14:textId="77777777" w:rsidTr="00847626">
        <w:trPr>
          <w:trHeight w:val="357"/>
        </w:trPr>
        <w:tc>
          <w:tcPr>
            <w:tcW w:w="601" w:type="dxa"/>
          </w:tcPr>
          <w:p w14:paraId="03171E8E" w14:textId="77777777" w:rsidR="00BD1992" w:rsidRPr="00847626" w:rsidRDefault="00BD1992" w:rsidP="005D42C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3" w:type="dxa"/>
          </w:tcPr>
          <w:p w14:paraId="28FBE7F5" w14:textId="4753228C" w:rsidR="00BD1992" w:rsidRPr="00847626" w:rsidRDefault="00E263BF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-примыкание, шт.</w:t>
            </w:r>
          </w:p>
        </w:tc>
        <w:tc>
          <w:tcPr>
            <w:tcW w:w="6549" w:type="dxa"/>
          </w:tcPr>
          <w:p w14:paraId="62FE6896" w14:textId="62CBECAF" w:rsidR="00BD1992" w:rsidRPr="00847626" w:rsidRDefault="00E263BF" w:rsidP="00B66550">
            <w:pPr>
              <w:spacing w:after="0" w:line="240" w:lineRule="auto"/>
              <w:ind w:left="0"/>
              <w:rPr>
                <w:lang w:eastAsia="en-US"/>
              </w:rPr>
            </w:pPr>
            <w:r w:rsidRPr="00847626">
              <w:rPr>
                <w:lang w:eastAsia="en-US"/>
              </w:rPr>
              <w:t xml:space="preserve">1,0 </w:t>
            </w:r>
            <w:r w:rsidR="00056AB4" w:rsidRPr="00847626">
              <w:rPr>
                <w:lang w:eastAsia="en-US"/>
              </w:rPr>
              <w:t xml:space="preserve">- </w:t>
            </w:r>
            <w:r w:rsidR="00056AB4" w:rsidRPr="00847626">
              <w:rPr>
                <w:snapToGrid w:val="0"/>
                <w:color w:val="auto"/>
              </w:rPr>
              <w:t>Подъезд к пос. Дубенский от автомобильной дороги М-5 "Урал" Москва-Рязань-Пенза-Самара-Уфа-Челябинск (подъезд к пункту пропуска "Орск").</w:t>
            </w:r>
          </w:p>
        </w:tc>
      </w:tr>
      <w:tr w:rsidR="00BD1992" w:rsidRPr="00847626" w14:paraId="2D36949F" w14:textId="77777777" w:rsidTr="0084384A">
        <w:trPr>
          <w:trHeight w:val="3496"/>
        </w:trPr>
        <w:tc>
          <w:tcPr>
            <w:tcW w:w="601" w:type="dxa"/>
          </w:tcPr>
          <w:p w14:paraId="2EF0574D" w14:textId="77777777" w:rsidR="00BD1992" w:rsidRPr="00847626" w:rsidRDefault="00BD1992" w:rsidP="005D42C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3" w:type="dxa"/>
          </w:tcPr>
          <w:p w14:paraId="5551F4EC" w14:textId="55B8A130" w:rsidR="00BD1992" w:rsidRPr="00847626" w:rsidRDefault="00E263BF" w:rsidP="00BD5869">
            <w:pPr>
              <w:spacing w:after="0"/>
              <w:ind w:left="0" w:hanging="5"/>
              <w:rPr>
                <w:lang w:eastAsia="en-US"/>
              </w:rPr>
            </w:pPr>
            <w:r w:rsidRPr="00847626">
              <w:rPr>
                <w:lang w:eastAsia="en-US"/>
              </w:rPr>
              <w:t>-пересечение, шт.</w:t>
            </w:r>
          </w:p>
        </w:tc>
        <w:tc>
          <w:tcPr>
            <w:tcW w:w="6549" w:type="dxa"/>
          </w:tcPr>
          <w:p w14:paraId="2DA8DF60" w14:textId="02C0EF07" w:rsidR="0084384A" w:rsidRDefault="00056AB4" w:rsidP="00B66550">
            <w:pPr>
              <w:spacing w:after="0" w:line="240" w:lineRule="auto"/>
              <w:ind w:left="0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>1.</w:t>
            </w:r>
            <w:r w:rsidR="0084384A">
              <w:rPr>
                <w:snapToGrid w:val="0"/>
                <w:color w:val="auto"/>
              </w:rPr>
              <w:t xml:space="preserve"> </w:t>
            </w:r>
            <w:r w:rsidRPr="00847626">
              <w:rPr>
                <w:snapToGrid w:val="0"/>
                <w:color w:val="auto"/>
              </w:rPr>
              <w:t xml:space="preserve">ВЛ 35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ПС Дубенская - ПС </w:t>
            </w:r>
            <w:proofErr w:type="spellStart"/>
            <w:r w:rsidRPr="00847626">
              <w:rPr>
                <w:snapToGrid w:val="0"/>
                <w:color w:val="auto"/>
              </w:rPr>
              <w:t>Беляевская</w:t>
            </w:r>
            <w:proofErr w:type="spellEnd"/>
            <w:r w:rsidRPr="00847626">
              <w:rPr>
                <w:snapToGrid w:val="0"/>
                <w:color w:val="auto"/>
              </w:rPr>
              <w:t xml:space="preserve">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236E569D" w14:textId="77777777" w:rsidR="0084384A" w:rsidRDefault="00056AB4" w:rsidP="00B66550">
            <w:pPr>
              <w:spacing w:after="0" w:line="240" w:lineRule="auto"/>
              <w:ind w:left="0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2.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1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4E6BAD0E" w14:textId="77777777" w:rsidR="0084384A" w:rsidRDefault="00056AB4" w:rsidP="00B66550">
            <w:pPr>
              <w:spacing w:after="0" w:line="240" w:lineRule="auto"/>
              <w:ind w:left="0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3. ВЛ 110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ПС </w:t>
            </w:r>
            <w:proofErr w:type="spellStart"/>
            <w:r w:rsidRPr="00847626">
              <w:rPr>
                <w:snapToGrid w:val="0"/>
                <w:color w:val="auto"/>
              </w:rPr>
              <w:t>Кувандыкская</w:t>
            </w:r>
            <w:proofErr w:type="spellEnd"/>
            <w:r w:rsidRPr="00847626">
              <w:rPr>
                <w:snapToGrid w:val="0"/>
                <w:color w:val="auto"/>
              </w:rPr>
              <w:t xml:space="preserve"> - ПС Дубенская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4DA29FB0" w14:textId="3E9E9CD6" w:rsidR="0084384A" w:rsidRDefault="00056AB4" w:rsidP="00B66550">
            <w:pPr>
              <w:spacing w:after="0" w:line="240" w:lineRule="auto"/>
              <w:ind w:left="0"/>
              <w:rPr>
                <w:snapToGrid w:val="0"/>
                <w:color w:val="auto"/>
              </w:rPr>
            </w:pPr>
            <w:r w:rsidRPr="00847626">
              <w:rPr>
                <w:snapToGrid w:val="0"/>
                <w:color w:val="auto"/>
              </w:rPr>
              <w:t xml:space="preserve">4.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1 опт (Центральное производственное отделение Филиала ПАО «</w:t>
            </w:r>
            <w:proofErr w:type="spellStart"/>
            <w:r w:rsidRPr="00847626">
              <w:rPr>
                <w:snapToGrid w:val="0"/>
                <w:color w:val="auto"/>
              </w:rPr>
              <w:t>Россети</w:t>
            </w:r>
            <w:proofErr w:type="spellEnd"/>
            <w:r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Pr="00847626">
              <w:rPr>
                <w:snapToGrid w:val="0"/>
                <w:color w:val="auto"/>
              </w:rPr>
              <w:t xml:space="preserve">»), </w:t>
            </w:r>
          </w:p>
          <w:p w14:paraId="72B27047" w14:textId="0EC0858F" w:rsidR="0084384A" w:rsidRDefault="0084384A" w:rsidP="00B66550">
            <w:pPr>
              <w:spacing w:after="0" w:line="240" w:lineRule="auto"/>
              <w:ind w:left="0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 xml:space="preserve">5. </w:t>
            </w:r>
            <w:r w:rsidR="00056AB4" w:rsidRPr="00847626">
              <w:rPr>
                <w:snapToGrid w:val="0"/>
                <w:color w:val="auto"/>
              </w:rPr>
              <w:t xml:space="preserve">ВЛ 10 </w:t>
            </w:r>
            <w:proofErr w:type="spellStart"/>
            <w:r w:rsidR="00056AB4" w:rsidRPr="00847626">
              <w:rPr>
                <w:snapToGrid w:val="0"/>
                <w:color w:val="auto"/>
              </w:rPr>
              <w:t>кВ</w:t>
            </w:r>
            <w:proofErr w:type="spellEnd"/>
            <w:r w:rsidR="00056AB4"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="00056AB4" w:rsidRPr="00847626">
              <w:rPr>
                <w:snapToGrid w:val="0"/>
                <w:color w:val="auto"/>
              </w:rPr>
              <w:t>Ду</w:t>
            </w:r>
            <w:proofErr w:type="spellEnd"/>
            <w:r w:rsidR="00056AB4" w:rsidRPr="00847626">
              <w:rPr>
                <w:snapToGrid w:val="0"/>
                <w:color w:val="auto"/>
              </w:rPr>
              <w:t xml:space="preserve"> 2 (Центральное производственное отделение Филиала ПАО «</w:t>
            </w:r>
            <w:proofErr w:type="spellStart"/>
            <w:r w:rsidR="00056AB4" w:rsidRPr="00847626">
              <w:rPr>
                <w:snapToGrid w:val="0"/>
                <w:color w:val="auto"/>
              </w:rPr>
              <w:t>Россети</w:t>
            </w:r>
            <w:proofErr w:type="spellEnd"/>
            <w:r w:rsidR="00056AB4" w:rsidRPr="00847626">
              <w:rPr>
                <w:snapToGrid w:val="0"/>
                <w:color w:val="auto"/>
              </w:rPr>
              <w:t xml:space="preserve"> Волга» - «</w:t>
            </w:r>
            <w:proofErr w:type="spellStart"/>
            <w:r w:rsidR="00056AB4" w:rsidRPr="00847626">
              <w:rPr>
                <w:snapToGrid w:val="0"/>
                <w:color w:val="auto"/>
              </w:rPr>
              <w:t>Оренбургэнерго</w:t>
            </w:r>
            <w:proofErr w:type="spellEnd"/>
            <w:r w:rsidR="00056AB4" w:rsidRPr="00847626">
              <w:rPr>
                <w:snapToGrid w:val="0"/>
                <w:color w:val="auto"/>
              </w:rPr>
              <w:t xml:space="preserve">»), </w:t>
            </w:r>
          </w:p>
          <w:p w14:paraId="442DD44E" w14:textId="30C09E26" w:rsidR="00BD1992" w:rsidRPr="00847626" w:rsidRDefault="00056AB4" w:rsidP="004C00CA">
            <w:pPr>
              <w:spacing w:after="0" w:line="240" w:lineRule="auto"/>
              <w:ind w:left="0"/>
              <w:rPr>
                <w:lang w:eastAsia="en-US"/>
              </w:rPr>
            </w:pPr>
            <w:r w:rsidRPr="00847626">
              <w:rPr>
                <w:snapToGrid w:val="0"/>
                <w:color w:val="auto"/>
              </w:rPr>
              <w:t xml:space="preserve">6.  ВЛ 10 </w:t>
            </w:r>
            <w:proofErr w:type="spellStart"/>
            <w:r w:rsidRPr="00847626">
              <w:rPr>
                <w:snapToGrid w:val="0"/>
                <w:color w:val="auto"/>
              </w:rPr>
              <w:t>кВ</w:t>
            </w:r>
            <w:proofErr w:type="spellEnd"/>
            <w:r w:rsidRPr="00847626">
              <w:rPr>
                <w:snapToGrid w:val="0"/>
                <w:color w:val="auto"/>
              </w:rPr>
              <w:t xml:space="preserve"> </w:t>
            </w:r>
            <w:proofErr w:type="spellStart"/>
            <w:r w:rsidRPr="00847626">
              <w:rPr>
                <w:snapToGrid w:val="0"/>
                <w:color w:val="auto"/>
              </w:rPr>
              <w:t>Ду</w:t>
            </w:r>
            <w:proofErr w:type="spellEnd"/>
            <w:r w:rsidRPr="00847626">
              <w:rPr>
                <w:snapToGrid w:val="0"/>
                <w:color w:val="auto"/>
              </w:rPr>
              <w:t xml:space="preserve"> 4 (АО «</w:t>
            </w:r>
            <w:proofErr w:type="spellStart"/>
            <w:r w:rsidRPr="00847626">
              <w:rPr>
                <w:snapToGrid w:val="0"/>
                <w:color w:val="auto"/>
              </w:rPr>
              <w:t>Оренбургкоммунэлектросеть</w:t>
            </w:r>
            <w:proofErr w:type="spellEnd"/>
            <w:r w:rsidRPr="00847626">
              <w:rPr>
                <w:snapToGrid w:val="0"/>
                <w:color w:val="auto"/>
              </w:rPr>
              <w:t>»).</w:t>
            </w:r>
          </w:p>
        </w:tc>
      </w:tr>
      <w:tr w:rsidR="005D42C7" w:rsidRPr="00847626" w14:paraId="1D1CA7FF" w14:textId="77777777" w:rsidTr="00847626">
        <w:trPr>
          <w:trHeight w:val="357"/>
        </w:trPr>
        <w:tc>
          <w:tcPr>
            <w:tcW w:w="601" w:type="dxa"/>
          </w:tcPr>
          <w:p w14:paraId="5FC55EF7" w14:textId="56C989A6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9</w:t>
            </w:r>
          </w:p>
        </w:tc>
        <w:tc>
          <w:tcPr>
            <w:tcW w:w="3193" w:type="dxa"/>
          </w:tcPr>
          <w:p w14:paraId="31D9054B" w14:textId="648D597C" w:rsidR="005D42C7" w:rsidRPr="00847626" w:rsidRDefault="005D42C7" w:rsidP="005D42C7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Метод и требования определения стоимости строительных работ</w:t>
            </w:r>
          </w:p>
        </w:tc>
        <w:tc>
          <w:tcPr>
            <w:tcW w:w="6549" w:type="dxa"/>
          </w:tcPr>
          <w:p w14:paraId="65B5FB7B" w14:textId="7EAC937E" w:rsidR="005D42C7" w:rsidRPr="00847626" w:rsidRDefault="005D42C7" w:rsidP="00BD5869">
            <w:pPr>
              <w:ind w:left="70" w:firstLine="0"/>
              <w:rPr>
                <w:lang w:eastAsia="en-US"/>
              </w:rPr>
            </w:pPr>
            <w:r w:rsidRPr="00847626">
              <w:rPr>
                <w:lang w:eastAsia="en-US"/>
              </w:rPr>
              <w:t>9.1</w:t>
            </w:r>
            <w:r w:rsidR="00BD5869" w:rsidRPr="00847626">
              <w:rPr>
                <w:lang w:eastAsia="en-US"/>
              </w:rPr>
              <w:t xml:space="preserve"> Сметную документацию разработать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Федерации от 4 августа 2020 № 421/пр.</w:t>
            </w:r>
          </w:p>
          <w:p w14:paraId="117D9D71" w14:textId="77777777" w:rsidR="005D42C7" w:rsidRPr="00847626" w:rsidRDefault="005D42C7" w:rsidP="00BD5869">
            <w:pPr>
              <w:ind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9.2 Метод определения сметной стоимости – уточнить на момент составления сметной документации письменным обращением к Заказчику.</w:t>
            </w:r>
          </w:p>
          <w:p w14:paraId="1B0D9FEA" w14:textId="77777777" w:rsidR="005D42C7" w:rsidRPr="00847626" w:rsidRDefault="005D42C7" w:rsidP="00BD5869">
            <w:pPr>
              <w:spacing w:after="0"/>
              <w:ind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lastRenderedPageBreak/>
              <w:t>9.3 Стоимость инертных материалов определять с добавлением транспортных затрат по фактической схеме доставки материалов (автомобильных и железнодорожных перевозок).</w:t>
            </w:r>
          </w:p>
          <w:p w14:paraId="74BC9FC2" w14:textId="3C09ED49" w:rsidR="005D42C7" w:rsidRPr="00847626" w:rsidRDefault="005D42C7" w:rsidP="00BD5869">
            <w:pPr>
              <w:spacing w:after="0"/>
              <w:ind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>9.4</w:t>
            </w:r>
            <w:r w:rsidR="00BD5869" w:rsidRPr="00847626">
              <w:rPr>
                <w:lang w:eastAsia="en-US"/>
              </w:rPr>
              <w:t xml:space="preserve"> Сметную документацию разработать с использованием программного комплекса, прошедшего сертификацию соответствия в порядке, установленном ФЗ «О техническом регулировании».</w:t>
            </w:r>
          </w:p>
          <w:p w14:paraId="0349C7D2" w14:textId="77777777" w:rsidR="005D42C7" w:rsidRPr="00847626" w:rsidRDefault="005D42C7" w:rsidP="00BD5869">
            <w:pPr>
              <w:pStyle w:val="a3"/>
              <w:tabs>
                <w:tab w:val="left" w:pos="459"/>
              </w:tabs>
              <w:spacing w:after="0"/>
              <w:ind w:left="0"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 xml:space="preserve">9.5 При разработке сметной документации учесть: </w:t>
            </w:r>
          </w:p>
          <w:p w14:paraId="40837DF5" w14:textId="77777777" w:rsidR="005D42C7" w:rsidRPr="00847626" w:rsidRDefault="005D42C7" w:rsidP="00BD5869">
            <w:pPr>
              <w:pStyle w:val="a3"/>
              <w:tabs>
                <w:tab w:val="left" w:pos="210"/>
              </w:tabs>
              <w:spacing w:after="0"/>
              <w:ind w:left="0" w:firstLine="0"/>
              <w:jc w:val="left"/>
              <w:rPr>
                <w:lang w:eastAsia="en-US"/>
              </w:rPr>
            </w:pPr>
            <w:r w:rsidRPr="00847626">
              <w:rPr>
                <w:lang w:eastAsia="en-US"/>
              </w:rPr>
              <w:t xml:space="preserve">- условия производства и усложняющие факторы; </w:t>
            </w:r>
          </w:p>
          <w:p w14:paraId="6DACE6BC" w14:textId="0F840277" w:rsidR="005D42C7" w:rsidRPr="00847626" w:rsidRDefault="005D42C7" w:rsidP="00BD5869">
            <w:pPr>
              <w:pStyle w:val="a3"/>
              <w:spacing w:after="0" w:line="259" w:lineRule="auto"/>
              <w:ind w:left="70" w:firstLine="0"/>
              <w:jc w:val="left"/>
            </w:pPr>
            <w:r w:rsidRPr="00847626">
              <w:rPr>
                <w:lang w:eastAsia="en-US"/>
              </w:rPr>
              <w:t>- затраты по восстановлению осей сооружения (или разбивке основных осей сооружения, переносу их в натуру и закреплению пунктами и знаками).</w:t>
            </w:r>
          </w:p>
        </w:tc>
      </w:tr>
      <w:tr w:rsidR="005D42C7" w:rsidRPr="00847626" w14:paraId="7BFAD0A2" w14:textId="77777777" w:rsidTr="00847626">
        <w:trPr>
          <w:trHeight w:val="357"/>
        </w:trPr>
        <w:tc>
          <w:tcPr>
            <w:tcW w:w="601" w:type="dxa"/>
          </w:tcPr>
          <w:p w14:paraId="1EA804CD" w14:textId="15E489E3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lastRenderedPageBreak/>
              <w:t>10</w:t>
            </w:r>
          </w:p>
        </w:tc>
        <w:tc>
          <w:tcPr>
            <w:tcW w:w="3193" w:type="dxa"/>
          </w:tcPr>
          <w:p w14:paraId="2ECCE365" w14:textId="687FD95D" w:rsidR="005D42C7" w:rsidRPr="00847626" w:rsidRDefault="005D42C7" w:rsidP="004C00CA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 xml:space="preserve">Основные требования к проектной документации  </w:t>
            </w:r>
          </w:p>
        </w:tc>
        <w:tc>
          <w:tcPr>
            <w:tcW w:w="6549" w:type="dxa"/>
          </w:tcPr>
          <w:p w14:paraId="21243931" w14:textId="6294C063" w:rsidR="005D42C7" w:rsidRPr="00847626" w:rsidRDefault="005D42C7" w:rsidP="00835AC5">
            <w:pPr>
              <w:pStyle w:val="3"/>
              <w:spacing w:before="0" w:after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847626">
              <w:rPr>
                <w:bCs/>
                <w:iCs/>
                <w:sz w:val="22"/>
                <w:szCs w:val="22"/>
                <w:lang w:val="ru-RU"/>
              </w:rPr>
              <w:t>10.1</w:t>
            </w:r>
            <w:r w:rsidR="00BD5869" w:rsidRPr="00847626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847626">
              <w:rPr>
                <w:sz w:val="22"/>
                <w:szCs w:val="22"/>
              </w:rPr>
              <w:t>Проектную документацию выполнить в соответствии с действующими техническими нормами, регламентами, техническими условиями и иными правовыми документами, регулирующими выполнение проектных работ, в составе и объеме, достаточном для принятия обоснованных технических решений и параметров, предусмотренных настоящим заданием.</w:t>
            </w:r>
            <w:r w:rsidRPr="00847626">
              <w:rPr>
                <w:bCs/>
                <w:iCs/>
                <w:sz w:val="22"/>
                <w:szCs w:val="22"/>
                <w:lang w:val="ru-RU"/>
              </w:rPr>
              <w:t xml:space="preserve">  </w:t>
            </w:r>
          </w:p>
          <w:p w14:paraId="3A5E1DBA" w14:textId="26526D79" w:rsidR="005D42C7" w:rsidRPr="00847626" w:rsidRDefault="005D42C7" w:rsidP="00835AC5">
            <w:pPr>
              <w:pStyle w:val="3"/>
              <w:spacing w:before="0" w:after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847626">
              <w:rPr>
                <w:sz w:val="22"/>
                <w:szCs w:val="22"/>
                <w:lang w:val="ru-RU"/>
              </w:rPr>
              <w:t>10.</w:t>
            </w:r>
            <w:r w:rsidR="00BD5869" w:rsidRPr="00847626">
              <w:rPr>
                <w:sz w:val="22"/>
                <w:szCs w:val="22"/>
                <w:lang w:val="ru-RU"/>
              </w:rPr>
              <w:t>2</w:t>
            </w:r>
            <w:r w:rsidRPr="00847626">
              <w:rPr>
                <w:sz w:val="22"/>
                <w:szCs w:val="22"/>
                <w:lang w:val="ru-RU"/>
              </w:rPr>
              <w:t xml:space="preserve"> Предусмотреть процедуру согласования переустройства коммуникаций с владельцами, </w:t>
            </w:r>
            <w:r w:rsidR="00182D39" w:rsidRPr="00847626">
              <w:rPr>
                <w:sz w:val="22"/>
                <w:szCs w:val="22"/>
                <w:lang w:val="ru-RU"/>
              </w:rPr>
              <w:t>согласно выданным техническим условиям</w:t>
            </w:r>
            <w:r w:rsidRPr="00847626">
              <w:rPr>
                <w:sz w:val="22"/>
                <w:szCs w:val="22"/>
                <w:lang w:val="ru-RU"/>
              </w:rPr>
              <w:t>, в случае необходимости предусмотреть объёмы затрат по переносу инженерных коммуникаций и сооружений с определением собственников</w:t>
            </w:r>
            <w:r w:rsidR="00182D39" w:rsidRPr="00847626">
              <w:rPr>
                <w:sz w:val="22"/>
                <w:szCs w:val="22"/>
                <w:lang w:val="ru-RU"/>
              </w:rPr>
              <w:t>.</w:t>
            </w:r>
          </w:p>
          <w:p w14:paraId="6F9269D9" w14:textId="77777777" w:rsidR="00474B4A" w:rsidRPr="00847626" w:rsidRDefault="005D42C7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t>10.</w:t>
            </w:r>
            <w:r w:rsidR="002B5C39" w:rsidRPr="00847626">
              <w:t>3</w:t>
            </w:r>
            <w:r w:rsidRPr="00847626">
              <w:t xml:space="preserve"> Состав проектной документации</w:t>
            </w:r>
            <w:r w:rsidR="00474B4A" w:rsidRPr="00847626">
              <w:t xml:space="preserve">: </w:t>
            </w:r>
            <w:r w:rsidR="00474B4A" w:rsidRPr="00847626">
              <w:rPr>
                <w:color w:val="auto"/>
                <w:lang w:eastAsia="en-US"/>
              </w:rPr>
              <w:t xml:space="preserve"> </w:t>
            </w:r>
          </w:p>
          <w:p w14:paraId="33925BBB" w14:textId="57D05D26" w:rsidR="00474B4A" w:rsidRPr="00847626" w:rsidRDefault="00474B4A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rPr>
                <w:color w:val="auto"/>
                <w:lang w:eastAsia="en-US"/>
              </w:rPr>
              <w:t>Наименование разделов проекта:</w:t>
            </w:r>
          </w:p>
          <w:p w14:paraId="10D5E543" w14:textId="77777777" w:rsidR="00474B4A" w:rsidRPr="00847626" w:rsidRDefault="00474B4A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rPr>
                <w:color w:val="auto"/>
                <w:lang w:eastAsia="en-US"/>
              </w:rPr>
              <w:t>1.</w:t>
            </w:r>
            <w:r w:rsidRPr="00847626">
              <w:rPr>
                <w:color w:val="auto"/>
                <w:lang w:eastAsia="en-US"/>
              </w:rPr>
              <w:tab/>
              <w:t>Раздел 1 "Пояснительная записка"</w:t>
            </w:r>
          </w:p>
          <w:p w14:paraId="78C8E406" w14:textId="77777777" w:rsidR="00474B4A" w:rsidRPr="00847626" w:rsidRDefault="00474B4A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rPr>
                <w:color w:val="auto"/>
                <w:lang w:eastAsia="en-US"/>
              </w:rPr>
              <w:t>2.</w:t>
            </w:r>
            <w:r w:rsidRPr="00847626">
              <w:rPr>
                <w:color w:val="auto"/>
                <w:lang w:eastAsia="en-US"/>
              </w:rPr>
              <w:tab/>
              <w:t>Раздел 2 "Проект полосы отвода</w:t>
            </w:r>
          </w:p>
          <w:p w14:paraId="4DE0AC38" w14:textId="77777777" w:rsidR="00474B4A" w:rsidRPr="00847626" w:rsidRDefault="00474B4A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rPr>
                <w:color w:val="auto"/>
                <w:lang w:eastAsia="en-US"/>
              </w:rPr>
              <w:t>3.</w:t>
            </w:r>
            <w:r w:rsidRPr="00847626">
              <w:rPr>
                <w:color w:val="auto"/>
                <w:lang w:eastAsia="en-US"/>
              </w:rPr>
              <w:tab/>
              <w:t xml:space="preserve">Раздел 3 "Технологические и конструктивные решения линейного объекта. Искусственные сооружения" </w:t>
            </w:r>
          </w:p>
          <w:p w14:paraId="7408D039" w14:textId="746CE1A4" w:rsidR="00474B4A" w:rsidRPr="00847626" w:rsidRDefault="00900F7A" w:rsidP="00474B4A">
            <w:pPr>
              <w:ind w:left="70" w:firstLine="0"/>
              <w:rPr>
                <w:color w:val="auto"/>
                <w:lang w:eastAsia="en-US"/>
              </w:rPr>
            </w:pPr>
            <w:r w:rsidRPr="00847626">
              <w:rPr>
                <w:color w:val="auto"/>
                <w:lang w:eastAsia="en-US"/>
              </w:rPr>
              <w:t>4</w:t>
            </w:r>
            <w:r w:rsidR="00474B4A" w:rsidRPr="00847626">
              <w:rPr>
                <w:color w:val="auto"/>
                <w:lang w:eastAsia="en-US"/>
              </w:rPr>
              <w:t>.</w:t>
            </w:r>
            <w:r w:rsidR="00474B4A" w:rsidRPr="00847626">
              <w:rPr>
                <w:color w:val="auto"/>
                <w:lang w:eastAsia="en-US"/>
              </w:rPr>
              <w:tab/>
              <w:t xml:space="preserve">Раздел </w:t>
            </w:r>
            <w:r w:rsidRPr="00847626">
              <w:rPr>
                <w:color w:val="auto"/>
                <w:lang w:eastAsia="en-US"/>
              </w:rPr>
              <w:t>4</w:t>
            </w:r>
            <w:r w:rsidR="00474B4A" w:rsidRPr="00847626">
              <w:rPr>
                <w:color w:val="auto"/>
                <w:lang w:eastAsia="en-US"/>
              </w:rPr>
              <w:t xml:space="preserve"> "Проект организации строительства"</w:t>
            </w:r>
          </w:p>
          <w:p w14:paraId="36B173BD" w14:textId="77777777" w:rsidR="00402022" w:rsidRDefault="00474B4A" w:rsidP="00835AC5">
            <w:pPr>
              <w:pStyle w:val="3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 w:rsidRPr="00847626">
              <w:rPr>
                <w:sz w:val="22"/>
                <w:szCs w:val="22"/>
                <w:lang w:val="ru-RU"/>
              </w:rPr>
              <w:t xml:space="preserve">Документация </w:t>
            </w:r>
            <w:r w:rsidR="005D42C7" w:rsidRPr="00847626">
              <w:rPr>
                <w:sz w:val="22"/>
                <w:szCs w:val="22"/>
                <w:lang w:val="ru-RU"/>
              </w:rPr>
              <w:t>должн</w:t>
            </w:r>
            <w:r w:rsidRPr="00847626">
              <w:rPr>
                <w:sz w:val="22"/>
                <w:szCs w:val="22"/>
                <w:lang w:val="ru-RU"/>
              </w:rPr>
              <w:t>а</w:t>
            </w:r>
            <w:r w:rsidR="005D42C7" w:rsidRPr="00847626">
              <w:rPr>
                <w:sz w:val="22"/>
                <w:szCs w:val="22"/>
                <w:lang w:val="ru-RU"/>
              </w:rPr>
              <w:t xml:space="preserve"> соответствовать положениям Постановления Правительства РФ № 87 от 16.02.2008г. </w:t>
            </w:r>
          </w:p>
          <w:p w14:paraId="2759C17E" w14:textId="50B1F8F8" w:rsidR="005D42C7" w:rsidRPr="00847626" w:rsidRDefault="005D42C7" w:rsidP="00835AC5">
            <w:pPr>
              <w:pStyle w:val="3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 w:rsidRPr="00847626">
              <w:rPr>
                <w:sz w:val="22"/>
                <w:szCs w:val="22"/>
                <w:lang w:val="ru-RU"/>
              </w:rPr>
              <w:t>«О составе разделов проектной документации и требованиях к их содержанию».</w:t>
            </w:r>
          </w:p>
          <w:p w14:paraId="4C2C4EFC" w14:textId="76D86EAE" w:rsidR="005D42C7" w:rsidRPr="00847626" w:rsidRDefault="005D42C7" w:rsidP="00835AC5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>10.</w:t>
            </w:r>
            <w:r w:rsidR="002B5C39" w:rsidRPr="00847626">
              <w:rPr>
                <w:sz w:val="22"/>
                <w:szCs w:val="22"/>
                <w:lang w:val="ru-RU" w:eastAsia="en-US"/>
              </w:rPr>
              <w:t>4</w:t>
            </w:r>
            <w:r w:rsidRPr="00847626">
              <w:rPr>
                <w:sz w:val="22"/>
                <w:szCs w:val="22"/>
                <w:lang w:eastAsia="en-US"/>
              </w:rPr>
              <w:t xml:space="preserve"> Проектную документацию выполнить в соответствии с действующими техническими нормами, регламентами, техническими условиями и иными правовыми документами, регулирующими выполнение проектных работ в составе, достаточном для принятия технических решений и параметров, предусмотренных настоящим заданием, обоснования объёмов и сметной стоимости объекта. </w:t>
            </w:r>
          </w:p>
          <w:p w14:paraId="01B79A36" w14:textId="1B4D8DE9" w:rsidR="005D42C7" w:rsidRPr="00847626" w:rsidRDefault="005D42C7" w:rsidP="00835AC5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>10.</w:t>
            </w:r>
            <w:r w:rsidR="002B5C39" w:rsidRPr="00847626">
              <w:rPr>
                <w:sz w:val="22"/>
                <w:szCs w:val="22"/>
                <w:lang w:val="ru-RU" w:eastAsia="en-US"/>
              </w:rPr>
              <w:t>5</w:t>
            </w:r>
            <w:r w:rsidRPr="00847626">
              <w:rPr>
                <w:sz w:val="22"/>
                <w:szCs w:val="22"/>
                <w:lang w:eastAsia="en-US"/>
              </w:rPr>
              <w:t xml:space="preserve"> Предусмотреть процедуру </w:t>
            </w:r>
            <w:r w:rsidR="00924AEE">
              <w:rPr>
                <w:sz w:val="22"/>
                <w:szCs w:val="22"/>
                <w:lang w:val="ru-RU" w:eastAsia="en-US"/>
              </w:rPr>
              <w:t>охраны окружающей среды</w:t>
            </w:r>
            <w:r w:rsidRPr="00847626">
              <w:rPr>
                <w:sz w:val="22"/>
                <w:szCs w:val="22"/>
                <w:lang w:eastAsia="en-US"/>
              </w:rPr>
              <w:t xml:space="preserve"> в соответствии с требованиями нормативных документов для данной стадии документации. </w:t>
            </w:r>
          </w:p>
          <w:p w14:paraId="7BA3AD5B" w14:textId="14556BD4" w:rsidR="005D42C7" w:rsidRPr="00847626" w:rsidRDefault="005D42C7" w:rsidP="00835AC5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>10.</w:t>
            </w:r>
            <w:r w:rsidR="002B5C39" w:rsidRPr="00847626">
              <w:rPr>
                <w:sz w:val="22"/>
                <w:szCs w:val="22"/>
                <w:lang w:val="ru-RU" w:eastAsia="en-US"/>
              </w:rPr>
              <w:t>6</w:t>
            </w:r>
            <w:r w:rsidRPr="00847626">
              <w:rPr>
                <w:sz w:val="22"/>
                <w:szCs w:val="22"/>
                <w:lang w:eastAsia="en-US"/>
              </w:rPr>
              <w:t xml:space="preserve"> Проектную документацию оформить подписями руководителя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документации требованиям действующего законодательства и техническим заданием.</w:t>
            </w:r>
          </w:p>
          <w:p w14:paraId="6323F6C1" w14:textId="6F3E78EB" w:rsidR="005D42C7" w:rsidRPr="00847626" w:rsidRDefault="005D42C7" w:rsidP="00835AC5">
            <w:pPr>
              <w:pStyle w:val="3"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bCs/>
                <w:iCs/>
                <w:sz w:val="22"/>
                <w:szCs w:val="22"/>
              </w:rPr>
              <w:t xml:space="preserve"> </w:t>
            </w:r>
            <w:r w:rsidRPr="00847626">
              <w:rPr>
                <w:sz w:val="22"/>
                <w:szCs w:val="22"/>
                <w:lang w:eastAsia="en-US"/>
              </w:rPr>
              <w:t>10.</w:t>
            </w:r>
            <w:r w:rsidR="002B5C39" w:rsidRPr="00847626">
              <w:rPr>
                <w:sz w:val="22"/>
                <w:szCs w:val="22"/>
                <w:lang w:val="ru-RU" w:eastAsia="en-US"/>
              </w:rPr>
              <w:t>7</w:t>
            </w:r>
            <w:r w:rsidRPr="00847626">
              <w:rPr>
                <w:sz w:val="22"/>
                <w:szCs w:val="22"/>
                <w:lang w:val="ru-RU" w:eastAsia="en-US"/>
              </w:rPr>
              <w:t xml:space="preserve"> </w:t>
            </w:r>
            <w:r w:rsidRPr="00847626">
              <w:rPr>
                <w:sz w:val="22"/>
                <w:szCs w:val="22"/>
                <w:lang w:eastAsia="en-US"/>
              </w:rPr>
              <w:t xml:space="preserve">Проектная документация должна быть полностью откорректирована по всем замечаниям Заказчика, при этом недопустимо внесение изменений путём внесения дополнений и изменений отдельными томами. Все поправки должны вноситься </w:t>
            </w:r>
            <w:r w:rsidRPr="00847626">
              <w:rPr>
                <w:sz w:val="22"/>
                <w:szCs w:val="22"/>
                <w:lang w:eastAsia="en-US"/>
              </w:rPr>
              <w:lastRenderedPageBreak/>
              <w:t>непосредственно в те разделы, тома и чертежи, в которых обнаружены ошибки и недочёты. Листы, содержащие ошибки, необходимо изъять из конечного варианта документации и заменить на исправленные листы.</w:t>
            </w:r>
          </w:p>
          <w:p w14:paraId="450D4066" w14:textId="01A149AE" w:rsidR="005D42C7" w:rsidRPr="00847626" w:rsidRDefault="005D42C7" w:rsidP="00835AC5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47626">
              <w:rPr>
                <w:sz w:val="22"/>
                <w:szCs w:val="22"/>
                <w:lang w:eastAsia="en-US"/>
              </w:rPr>
              <w:t>10.</w:t>
            </w:r>
            <w:r w:rsidR="002B5C39" w:rsidRPr="00847626">
              <w:rPr>
                <w:sz w:val="22"/>
                <w:szCs w:val="22"/>
                <w:lang w:val="ru-RU" w:eastAsia="en-US"/>
              </w:rPr>
              <w:t>8</w:t>
            </w:r>
            <w:r w:rsidRPr="00847626">
              <w:rPr>
                <w:sz w:val="22"/>
                <w:szCs w:val="22"/>
                <w:lang w:eastAsia="en-US"/>
              </w:rPr>
              <w:t xml:space="preserve"> В составе раздела «Проект организации строительства» представить обоснование планируемой продолжительности строительства объекта и его отдельных этапов  </w:t>
            </w:r>
          </w:p>
          <w:p w14:paraId="240173CA" w14:textId="0BFD270B" w:rsidR="005D42C7" w:rsidRPr="00847626" w:rsidRDefault="005D42C7" w:rsidP="00835AC5">
            <w:pPr>
              <w:pStyle w:val="3"/>
              <w:spacing w:before="0" w:after="0"/>
              <w:jc w:val="left"/>
              <w:rPr>
                <w:bCs/>
                <w:iCs/>
                <w:sz w:val="22"/>
                <w:szCs w:val="22"/>
              </w:rPr>
            </w:pPr>
            <w:r w:rsidRPr="00847626">
              <w:rPr>
                <w:bCs/>
                <w:iCs/>
                <w:sz w:val="22"/>
                <w:szCs w:val="22"/>
              </w:rPr>
              <w:t>1</w:t>
            </w:r>
            <w:r w:rsidRPr="00847626">
              <w:rPr>
                <w:bCs/>
                <w:iCs/>
                <w:sz w:val="22"/>
                <w:szCs w:val="22"/>
                <w:lang w:val="ru-RU"/>
              </w:rPr>
              <w:t>0.</w:t>
            </w:r>
            <w:r w:rsidR="002B5C39" w:rsidRPr="00847626">
              <w:rPr>
                <w:bCs/>
                <w:iCs/>
                <w:sz w:val="22"/>
                <w:szCs w:val="22"/>
                <w:lang w:val="ru-RU"/>
              </w:rPr>
              <w:t>9</w:t>
            </w:r>
            <w:r w:rsidRPr="00847626">
              <w:rPr>
                <w:bCs/>
                <w:iCs/>
                <w:sz w:val="22"/>
                <w:szCs w:val="22"/>
              </w:rPr>
              <w:t xml:space="preserve"> Предоставить проектную документацию на рассмотрение Заказчику перед проведением проверки в органах государственной экспертизы, в электронном виде.</w:t>
            </w:r>
          </w:p>
          <w:p w14:paraId="053C7901" w14:textId="77777777" w:rsidR="005D42C7" w:rsidRPr="00847626" w:rsidRDefault="005D42C7" w:rsidP="00835AC5">
            <w:pPr>
              <w:pStyle w:val="a3"/>
              <w:spacing w:after="0" w:line="259" w:lineRule="auto"/>
              <w:ind w:left="0" w:firstLine="0"/>
              <w:jc w:val="left"/>
            </w:pPr>
          </w:p>
        </w:tc>
      </w:tr>
      <w:tr w:rsidR="005D42C7" w:rsidRPr="00847626" w14:paraId="601C3A02" w14:textId="77777777" w:rsidTr="00847626">
        <w:trPr>
          <w:trHeight w:val="357"/>
        </w:trPr>
        <w:tc>
          <w:tcPr>
            <w:tcW w:w="601" w:type="dxa"/>
          </w:tcPr>
          <w:p w14:paraId="2B50B1DD" w14:textId="0E4EF40A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lastRenderedPageBreak/>
              <w:t>11</w:t>
            </w:r>
          </w:p>
        </w:tc>
        <w:tc>
          <w:tcPr>
            <w:tcW w:w="3193" w:type="dxa"/>
          </w:tcPr>
          <w:p w14:paraId="51C43C35" w14:textId="41761CF9" w:rsidR="005D42C7" w:rsidRPr="00847626" w:rsidRDefault="005D42C7" w:rsidP="005D42C7">
            <w:pPr>
              <w:spacing w:after="0" w:line="259" w:lineRule="auto"/>
              <w:ind w:left="3" w:firstLine="0"/>
              <w:jc w:val="left"/>
              <w:rPr>
                <w:highlight w:val="red"/>
              </w:rPr>
            </w:pPr>
            <w:r w:rsidRPr="00847626">
              <w:rPr>
                <w:lang w:eastAsia="en-US"/>
              </w:rPr>
              <w:t>Дополнительные требования</w:t>
            </w:r>
          </w:p>
        </w:tc>
        <w:tc>
          <w:tcPr>
            <w:tcW w:w="6549" w:type="dxa"/>
          </w:tcPr>
          <w:p w14:paraId="08495E42" w14:textId="7584B5EB" w:rsidR="005D42C7" w:rsidRPr="00847626" w:rsidRDefault="005D42C7" w:rsidP="00835AC5">
            <w:pPr>
              <w:pStyle w:val="3"/>
              <w:spacing w:before="0" w:after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847626">
              <w:rPr>
                <w:bCs/>
                <w:iCs/>
                <w:sz w:val="22"/>
                <w:szCs w:val="22"/>
                <w:lang w:val="ru-RU"/>
              </w:rPr>
              <w:t>11.</w:t>
            </w:r>
            <w:r w:rsidR="002B5C39" w:rsidRPr="00847626">
              <w:rPr>
                <w:bCs/>
                <w:iCs/>
                <w:sz w:val="22"/>
                <w:szCs w:val="22"/>
                <w:lang w:val="ru-RU"/>
              </w:rPr>
              <w:t>1</w:t>
            </w:r>
            <w:r w:rsidRPr="00847626">
              <w:rPr>
                <w:bCs/>
                <w:iCs/>
                <w:sz w:val="22"/>
                <w:szCs w:val="22"/>
                <w:lang w:val="ru-RU"/>
              </w:rPr>
              <w:t xml:space="preserve"> Предусмотреть в составе проектной документации разработку раздела организации дорожного движения в соответствии с требованиями «Порядка разработки и утверждения проектов организации дорожного движения на автомобильных дорогах», утверждённого ДОБДД МВД РФ и ФДА. </w:t>
            </w:r>
          </w:p>
          <w:p w14:paraId="70469DAF" w14:textId="073616D3" w:rsidR="005D42C7" w:rsidRPr="00847626" w:rsidRDefault="005D42C7" w:rsidP="00835AC5">
            <w:pPr>
              <w:pStyle w:val="3"/>
              <w:spacing w:before="0" w:after="0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847626">
              <w:rPr>
                <w:bCs/>
                <w:iCs/>
                <w:sz w:val="22"/>
                <w:szCs w:val="22"/>
                <w:lang w:val="ru-RU"/>
              </w:rPr>
              <w:t>11.</w:t>
            </w:r>
            <w:r w:rsidR="002B5C39" w:rsidRPr="00847626">
              <w:rPr>
                <w:bCs/>
                <w:iCs/>
                <w:sz w:val="22"/>
                <w:szCs w:val="22"/>
                <w:lang w:val="ru-RU"/>
              </w:rPr>
              <w:t>2</w:t>
            </w:r>
            <w:r w:rsidRPr="00847626">
              <w:rPr>
                <w:bCs/>
                <w:iCs/>
                <w:sz w:val="22"/>
                <w:szCs w:val="22"/>
                <w:lang w:val="ru-RU"/>
              </w:rPr>
              <w:t xml:space="preserve"> Согласовывать все технические решения с Заказчиком и с владельцами пересекаемых коммуникаций. </w:t>
            </w:r>
          </w:p>
        </w:tc>
      </w:tr>
      <w:tr w:rsidR="005D42C7" w:rsidRPr="00847626" w14:paraId="62A8D950" w14:textId="77777777" w:rsidTr="00847626">
        <w:trPr>
          <w:trHeight w:val="357"/>
        </w:trPr>
        <w:tc>
          <w:tcPr>
            <w:tcW w:w="601" w:type="dxa"/>
          </w:tcPr>
          <w:p w14:paraId="59BB1678" w14:textId="6A4EBAC8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12</w:t>
            </w:r>
          </w:p>
        </w:tc>
        <w:tc>
          <w:tcPr>
            <w:tcW w:w="3193" w:type="dxa"/>
          </w:tcPr>
          <w:p w14:paraId="7959E5C9" w14:textId="6DA280CA" w:rsidR="005D42C7" w:rsidRPr="00847626" w:rsidRDefault="005D42C7" w:rsidP="005D42C7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>Вид договора подряда</w:t>
            </w:r>
          </w:p>
        </w:tc>
        <w:tc>
          <w:tcPr>
            <w:tcW w:w="6549" w:type="dxa"/>
          </w:tcPr>
          <w:p w14:paraId="08D15B51" w14:textId="2123E6DA" w:rsidR="005D42C7" w:rsidRPr="00847626" w:rsidRDefault="00835AC5" w:rsidP="005D42C7">
            <w:pPr>
              <w:pStyle w:val="a3"/>
              <w:spacing w:after="0" w:line="259" w:lineRule="auto"/>
              <w:ind w:left="70" w:firstLine="0"/>
              <w:jc w:val="left"/>
            </w:pPr>
            <w:r w:rsidRPr="00847626">
              <w:rPr>
                <w:lang w:eastAsia="en-US"/>
              </w:rPr>
              <w:t>Д</w:t>
            </w:r>
            <w:r w:rsidR="00182D39" w:rsidRPr="00847626">
              <w:rPr>
                <w:lang w:eastAsia="en-US"/>
              </w:rPr>
              <w:t>оговор</w:t>
            </w:r>
          </w:p>
        </w:tc>
      </w:tr>
      <w:tr w:rsidR="005D42C7" w:rsidRPr="00847626" w14:paraId="136102D1" w14:textId="77777777" w:rsidTr="00847626">
        <w:trPr>
          <w:trHeight w:val="357"/>
        </w:trPr>
        <w:tc>
          <w:tcPr>
            <w:tcW w:w="601" w:type="dxa"/>
          </w:tcPr>
          <w:p w14:paraId="3398C4D5" w14:textId="7F2AD921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14</w:t>
            </w:r>
          </w:p>
        </w:tc>
        <w:tc>
          <w:tcPr>
            <w:tcW w:w="3193" w:type="dxa"/>
          </w:tcPr>
          <w:p w14:paraId="06C3DBC6" w14:textId="28BA8D8B" w:rsidR="005D42C7" w:rsidRPr="00847626" w:rsidRDefault="005D42C7" w:rsidP="005D42C7">
            <w:pPr>
              <w:spacing w:after="0" w:line="259" w:lineRule="auto"/>
              <w:ind w:left="3" w:firstLine="0"/>
              <w:jc w:val="left"/>
            </w:pPr>
            <w:r w:rsidRPr="00847626">
              <w:t>Требования и условия к разработке природоохранных мер и мероприятий</w:t>
            </w:r>
          </w:p>
        </w:tc>
        <w:tc>
          <w:tcPr>
            <w:tcW w:w="6549" w:type="dxa"/>
          </w:tcPr>
          <w:p w14:paraId="22D2FDD8" w14:textId="20AA40A9" w:rsidR="005D42C7" w:rsidRPr="00847626" w:rsidRDefault="005D42C7" w:rsidP="004079E2">
            <w:pPr>
              <w:spacing w:after="0"/>
            </w:pPr>
            <w:r w:rsidRPr="00847626">
              <w:t>14.1 Выполнить оценку воздействия объекта на окружающую среду в период реконструкции и эксплуатации.</w:t>
            </w:r>
            <w:r w:rsidR="001B1A13" w:rsidRPr="00847626">
              <w:t xml:space="preserve"> </w:t>
            </w:r>
          </w:p>
        </w:tc>
      </w:tr>
      <w:tr w:rsidR="005D42C7" w:rsidRPr="00847626" w14:paraId="5519E1C3" w14:textId="77777777" w:rsidTr="00847626">
        <w:trPr>
          <w:trHeight w:val="357"/>
        </w:trPr>
        <w:tc>
          <w:tcPr>
            <w:tcW w:w="601" w:type="dxa"/>
          </w:tcPr>
          <w:p w14:paraId="487EB2E7" w14:textId="1BBF39A0" w:rsidR="005D42C7" w:rsidRPr="00847626" w:rsidRDefault="00406D31" w:rsidP="005D42C7">
            <w:pPr>
              <w:spacing w:after="0" w:line="259" w:lineRule="auto"/>
              <w:ind w:left="0" w:firstLine="0"/>
              <w:jc w:val="center"/>
            </w:pPr>
            <w:r w:rsidRPr="00847626">
              <w:t>1</w:t>
            </w:r>
            <w:r w:rsidR="004079E2" w:rsidRPr="00847626">
              <w:t>5</w:t>
            </w:r>
          </w:p>
        </w:tc>
        <w:tc>
          <w:tcPr>
            <w:tcW w:w="3193" w:type="dxa"/>
          </w:tcPr>
          <w:p w14:paraId="3FA22BA6" w14:textId="748BF028" w:rsidR="005D42C7" w:rsidRPr="00847626" w:rsidRDefault="005D42C7" w:rsidP="005D42C7">
            <w:pPr>
              <w:spacing w:after="0" w:line="259" w:lineRule="auto"/>
              <w:ind w:left="3" w:firstLine="0"/>
              <w:jc w:val="left"/>
            </w:pPr>
            <w:r w:rsidRPr="00847626">
              <w:rPr>
                <w:lang w:eastAsia="en-US"/>
              </w:rPr>
              <w:t xml:space="preserve">Требования к </w:t>
            </w:r>
            <w:r w:rsidR="00A3278B" w:rsidRPr="00847626">
              <w:rPr>
                <w:lang w:eastAsia="en-US"/>
              </w:rPr>
              <w:t>проектной документации</w:t>
            </w:r>
            <w:r w:rsidRPr="00847626">
              <w:rPr>
                <w:lang w:eastAsia="en-US"/>
              </w:rPr>
              <w:t>, представляемой Заказчику</w:t>
            </w:r>
          </w:p>
        </w:tc>
        <w:tc>
          <w:tcPr>
            <w:tcW w:w="6549" w:type="dxa"/>
          </w:tcPr>
          <w:p w14:paraId="57F113DA" w14:textId="23518560" w:rsidR="005D42C7" w:rsidRPr="00847626" w:rsidRDefault="005D42C7" w:rsidP="004C00CA">
            <w:pPr>
              <w:spacing w:after="0"/>
            </w:pPr>
            <w:r w:rsidRPr="00847626">
              <w:t xml:space="preserve">Проектная документация, согласованная со всеми заинтересованными организациями, передается заказчику в </w:t>
            </w:r>
            <w:r w:rsidR="00A3278B" w:rsidRPr="00847626">
              <w:t xml:space="preserve">3 </w:t>
            </w:r>
            <w:r w:rsidRPr="00847626">
              <w:t>экземпляр</w:t>
            </w:r>
            <w:r w:rsidR="00190203" w:rsidRPr="00847626">
              <w:t>е</w:t>
            </w:r>
            <w:r w:rsidRPr="00847626">
              <w:t xml:space="preserve"> на бумажном носителе, и 1 экз. в электронном виде. </w:t>
            </w:r>
          </w:p>
          <w:p w14:paraId="56936F8E" w14:textId="77777777" w:rsidR="005D42C7" w:rsidRPr="00847626" w:rsidRDefault="005D42C7" w:rsidP="004C00CA">
            <w:pPr>
              <w:spacing w:after="0"/>
            </w:pPr>
            <w:r w:rsidRPr="00847626">
              <w:t>Состав и информационное содержание электронной версии проектной документации должны соответствовать оригиналу документации в бумажном виде.</w:t>
            </w:r>
          </w:p>
          <w:p w14:paraId="712B80DC" w14:textId="0699B75B" w:rsidR="005D42C7" w:rsidRPr="00847626" w:rsidRDefault="005D42C7" w:rsidP="004C00CA">
            <w:pPr>
              <w:spacing w:after="0"/>
            </w:pPr>
            <w:r w:rsidRPr="00847626">
              <w:t xml:space="preserve">Электронная версия проектной документации передается заказчику   в формате </w:t>
            </w:r>
            <w:r w:rsidRPr="00847626">
              <w:rPr>
                <w:lang w:val="en-US"/>
              </w:rPr>
              <w:t>pdf</w:t>
            </w:r>
            <w:r w:rsidRPr="00847626">
              <w:t>.</w:t>
            </w:r>
          </w:p>
          <w:p w14:paraId="2CFB75CE" w14:textId="09BCAEF1" w:rsidR="005D42C7" w:rsidRPr="00847626" w:rsidRDefault="005D42C7" w:rsidP="004C00CA">
            <w:pPr>
              <w:spacing w:after="0"/>
            </w:pPr>
            <w:r w:rsidRPr="00847626">
              <w:t xml:space="preserve">Сметная документация передается в формате программы «Гранд-смета» и </w:t>
            </w:r>
            <w:r w:rsidR="00A3278B" w:rsidRPr="00847626">
              <w:rPr>
                <w:lang w:val="en-US"/>
              </w:rPr>
              <w:t>XL</w:t>
            </w:r>
            <w:r w:rsidRPr="00847626">
              <w:t>.</w:t>
            </w:r>
          </w:p>
          <w:p w14:paraId="45E3194E" w14:textId="77777777" w:rsidR="005D42C7" w:rsidRPr="00847626" w:rsidRDefault="005D42C7" w:rsidP="004C00CA">
            <w:pPr>
              <w:spacing w:after="0"/>
            </w:pPr>
            <w:r w:rsidRPr="00847626">
              <w:t xml:space="preserve">Сводный сметный расчет и сметные расчеты в формате </w:t>
            </w:r>
            <w:proofErr w:type="spellStart"/>
            <w:r w:rsidRPr="00847626">
              <w:rPr>
                <w:lang w:val="en-US"/>
              </w:rPr>
              <w:t>xls</w:t>
            </w:r>
            <w:proofErr w:type="spellEnd"/>
            <w:r w:rsidRPr="00847626">
              <w:t>.</w:t>
            </w:r>
          </w:p>
          <w:p w14:paraId="344EAB64" w14:textId="77777777" w:rsidR="005D42C7" w:rsidRPr="00847626" w:rsidRDefault="005D42C7" w:rsidP="004C00CA">
            <w:pPr>
              <w:spacing w:after="0"/>
            </w:pPr>
            <w:r w:rsidRPr="00847626">
              <w:t xml:space="preserve">При копировании файлов с носителей информации, просмотре на компьютере или распечатке на устройство печати не должно возникать ошибок, связанных с некачественной подготовкой или записью электронной версии проектной документации на носитель, физическим повреждением или браком носителя. </w:t>
            </w:r>
          </w:p>
          <w:p w14:paraId="4911DDF0" w14:textId="77777777" w:rsidR="005D42C7" w:rsidRPr="00847626" w:rsidRDefault="005D42C7" w:rsidP="004C00CA">
            <w:pPr>
              <w:spacing w:after="0"/>
            </w:pPr>
            <w:r w:rsidRPr="00847626">
              <w:t>Не допускается устанавливать в файлах:</w:t>
            </w:r>
          </w:p>
          <w:p w14:paraId="4D7C2C62" w14:textId="77777777" w:rsidR="005D42C7" w:rsidRPr="00847626" w:rsidRDefault="005D42C7" w:rsidP="004C00CA">
            <w:pPr>
              <w:spacing w:after="0"/>
            </w:pPr>
            <w:r w:rsidRPr="00847626">
              <w:t>- опции запрета печати;</w:t>
            </w:r>
          </w:p>
          <w:p w14:paraId="2FBF9088" w14:textId="77777777" w:rsidR="005D42C7" w:rsidRPr="00847626" w:rsidRDefault="005D42C7" w:rsidP="004C00CA">
            <w:pPr>
              <w:spacing w:after="0"/>
            </w:pPr>
            <w:r w:rsidRPr="00847626">
              <w:t>- парольную защиту.</w:t>
            </w:r>
          </w:p>
          <w:p w14:paraId="63187E95" w14:textId="7E3DB007" w:rsidR="005D42C7" w:rsidRPr="00847626" w:rsidRDefault="005D42C7" w:rsidP="004C00CA">
            <w:pPr>
              <w:spacing w:after="0"/>
            </w:pPr>
            <w:r w:rsidRPr="00847626">
              <w:t xml:space="preserve">В качестве оптического носителя для электронной версии проектной документации должны быть использованы оптические компакт –диски формата </w:t>
            </w:r>
            <w:r w:rsidRPr="00847626">
              <w:rPr>
                <w:lang w:val="en-US"/>
              </w:rPr>
              <w:t>CD</w:t>
            </w:r>
            <w:r w:rsidRPr="00847626">
              <w:t>-</w:t>
            </w:r>
            <w:proofErr w:type="gramStart"/>
            <w:r w:rsidRPr="00847626">
              <w:rPr>
                <w:lang w:val="en-US"/>
              </w:rPr>
              <w:t>R</w:t>
            </w:r>
            <w:r w:rsidRPr="00847626">
              <w:t xml:space="preserve"> </w:t>
            </w:r>
            <w:r w:rsidR="00A3278B" w:rsidRPr="00847626">
              <w:t xml:space="preserve"> и</w:t>
            </w:r>
            <w:proofErr w:type="gramEnd"/>
            <w:r w:rsidR="00A3278B" w:rsidRPr="00847626">
              <w:t xml:space="preserve"> цифровом носителе</w:t>
            </w:r>
          </w:p>
          <w:p w14:paraId="3DBCF76A" w14:textId="77777777" w:rsidR="005D42C7" w:rsidRPr="00847626" w:rsidRDefault="005D42C7" w:rsidP="004C00CA">
            <w:pPr>
              <w:spacing w:after="0"/>
            </w:pPr>
            <w:r w:rsidRPr="00847626">
              <w:t>Электронная версия проектной документации должна быть проверена на наличие вредоносных компьютерных программ.</w:t>
            </w:r>
          </w:p>
          <w:p w14:paraId="4B715014" w14:textId="156C7CD2" w:rsidR="005D42C7" w:rsidRPr="00847626" w:rsidRDefault="005D42C7" w:rsidP="004C00CA">
            <w:pPr>
              <w:spacing w:after="0" w:line="259" w:lineRule="auto"/>
              <w:ind w:left="0" w:firstLine="0"/>
            </w:pPr>
            <w:r w:rsidRPr="00847626">
              <w:t>Сессия записи на каждом диске должна быть закрыта для предотвращения несанкционированной записи дополнительных файлов.</w:t>
            </w:r>
          </w:p>
        </w:tc>
      </w:tr>
    </w:tbl>
    <w:p w14:paraId="7E36B774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1428D82D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7DF9F3B6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79078440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30698443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5B03BF4D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39CED952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4F73EB4A" w14:textId="77777777" w:rsidR="00744DBF" w:rsidRPr="009B03C9" w:rsidRDefault="00B303A0">
      <w:pPr>
        <w:ind w:left="3971" w:hanging="3694"/>
        <w:rPr>
          <w:rFonts w:ascii="ISOCPEUR" w:hAnsi="ISOCPEUR"/>
          <w:sz w:val="24"/>
          <w:szCs w:val="24"/>
        </w:rPr>
      </w:pPr>
      <w:r w:rsidRPr="009B03C9">
        <w:rPr>
          <w:rFonts w:ascii="ISOCPEUR" w:hAnsi="ISOCPEUR"/>
          <w:sz w:val="24"/>
          <w:szCs w:val="24"/>
        </w:rPr>
        <w:t xml:space="preserve"> </w:t>
      </w:r>
    </w:p>
    <w:p w14:paraId="2D16612E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4E9AFFBF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2B521AA7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07D55176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1DA2D8B6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0B60847A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10C7054E" w14:textId="77777777" w:rsidR="00744DBF" w:rsidRPr="009B03C9" w:rsidRDefault="00744DBF">
      <w:pPr>
        <w:ind w:left="3971" w:hanging="3694"/>
        <w:rPr>
          <w:rFonts w:ascii="ISOCPEUR" w:hAnsi="ISOCPEUR"/>
          <w:sz w:val="24"/>
          <w:szCs w:val="24"/>
        </w:rPr>
      </w:pPr>
    </w:p>
    <w:p w14:paraId="7D1934C6" w14:textId="77777777" w:rsidR="00744DBF" w:rsidRPr="009B03C9" w:rsidRDefault="00744DBF">
      <w:pPr>
        <w:ind w:left="567" w:hanging="7"/>
        <w:rPr>
          <w:rFonts w:ascii="ISOCPEUR" w:hAnsi="ISOCPEUR"/>
          <w:sz w:val="24"/>
          <w:szCs w:val="24"/>
        </w:rPr>
      </w:pPr>
    </w:p>
    <w:p w14:paraId="4B0A9B25" w14:textId="77777777" w:rsidR="00744DBF" w:rsidRPr="009B03C9" w:rsidRDefault="00744DBF">
      <w:pPr>
        <w:ind w:left="567" w:hanging="7"/>
        <w:rPr>
          <w:rFonts w:ascii="ISOCPEUR" w:hAnsi="ISOCPEUR"/>
          <w:sz w:val="24"/>
          <w:szCs w:val="24"/>
        </w:rPr>
      </w:pPr>
    </w:p>
    <w:p w14:paraId="2C9A43D8" w14:textId="77777777" w:rsidR="00B303A0" w:rsidRPr="009B03C9" w:rsidRDefault="00B303A0">
      <w:pPr>
        <w:tabs>
          <w:tab w:val="right" w:pos="9594"/>
        </w:tabs>
        <w:ind w:left="0" w:firstLine="0"/>
        <w:jc w:val="left"/>
        <w:rPr>
          <w:rFonts w:ascii="ISOCPEUR" w:hAnsi="ISOCPEUR"/>
          <w:sz w:val="24"/>
          <w:szCs w:val="24"/>
        </w:rPr>
      </w:pPr>
    </w:p>
    <w:sectPr w:rsidR="00B303A0" w:rsidRPr="009B03C9" w:rsidSect="004079E2">
      <w:footerReference w:type="default" r:id="rId10"/>
      <w:type w:val="continuous"/>
      <w:pgSz w:w="12240" w:h="15840"/>
      <w:pgMar w:top="501" w:right="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54A6" w14:textId="77777777" w:rsidR="00847626" w:rsidRDefault="00847626" w:rsidP="00847626">
      <w:pPr>
        <w:spacing w:after="0" w:line="240" w:lineRule="auto"/>
      </w:pPr>
      <w:r>
        <w:separator/>
      </w:r>
    </w:p>
  </w:endnote>
  <w:endnote w:type="continuationSeparator" w:id="0">
    <w:p w14:paraId="27935013" w14:textId="77777777" w:rsidR="00847626" w:rsidRDefault="00847626" w:rsidP="0084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16399"/>
      <w:docPartObj>
        <w:docPartGallery w:val="Page Numbers (Bottom of Page)"/>
        <w:docPartUnique/>
      </w:docPartObj>
    </w:sdtPr>
    <w:sdtEndPr/>
    <w:sdtContent>
      <w:p w14:paraId="29DF06EC" w14:textId="24DC0FC4" w:rsidR="00847626" w:rsidRDefault="008476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53">
          <w:rPr>
            <w:noProof/>
          </w:rPr>
          <w:t>4</w:t>
        </w:r>
        <w:r>
          <w:fldChar w:fldCharType="end"/>
        </w:r>
      </w:p>
    </w:sdtContent>
  </w:sdt>
  <w:p w14:paraId="303E8073" w14:textId="77777777" w:rsidR="00847626" w:rsidRDefault="008476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F776" w14:textId="77777777" w:rsidR="00847626" w:rsidRDefault="00847626" w:rsidP="00847626">
      <w:pPr>
        <w:spacing w:after="0" w:line="240" w:lineRule="auto"/>
      </w:pPr>
      <w:r>
        <w:separator/>
      </w:r>
    </w:p>
  </w:footnote>
  <w:footnote w:type="continuationSeparator" w:id="0">
    <w:p w14:paraId="71CF7883" w14:textId="77777777" w:rsidR="00847626" w:rsidRDefault="00847626" w:rsidP="0084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459"/>
    <w:multiLevelType w:val="multilevel"/>
    <w:tmpl w:val="03592459"/>
    <w:lvl w:ilvl="0">
      <w:start w:val="1"/>
      <w:numFmt w:val="decimal"/>
      <w:suff w:val="space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2A37218"/>
    <w:multiLevelType w:val="multilevel"/>
    <w:tmpl w:val="22A37218"/>
    <w:lvl w:ilvl="0">
      <w:start w:val="1"/>
      <w:numFmt w:val="decimal"/>
      <w:suff w:val="space"/>
      <w:lvlText w:val="%1."/>
      <w:lvlJc w:val="left"/>
      <w:pPr>
        <w:ind w:left="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5AC0FD4"/>
    <w:multiLevelType w:val="multilevel"/>
    <w:tmpl w:val="45AC0FD4"/>
    <w:lvl w:ilvl="0">
      <w:start w:val="1"/>
      <w:numFmt w:val="decimal"/>
      <w:suff w:val="space"/>
      <w:lvlText w:val="%1."/>
      <w:lvlJc w:val="left"/>
      <w:pPr>
        <w:ind w:left="57" w:hanging="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C"/>
    <w:rsid w:val="00056AB4"/>
    <w:rsid w:val="0009169C"/>
    <w:rsid w:val="000A2F6A"/>
    <w:rsid w:val="000F0CDC"/>
    <w:rsid w:val="000F3DEC"/>
    <w:rsid w:val="00143E17"/>
    <w:rsid w:val="001609E2"/>
    <w:rsid w:val="00164EBF"/>
    <w:rsid w:val="00171850"/>
    <w:rsid w:val="00176580"/>
    <w:rsid w:val="00182D39"/>
    <w:rsid w:val="00190203"/>
    <w:rsid w:val="001A6FCA"/>
    <w:rsid w:val="001B1A13"/>
    <w:rsid w:val="001C6875"/>
    <w:rsid w:val="00223FC6"/>
    <w:rsid w:val="002365A1"/>
    <w:rsid w:val="002862F3"/>
    <w:rsid w:val="0028742D"/>
    <w:rsid w:val="002B5C39"/>
    <w:rsid w:val="002D2A50"/>
    <w:rsid w:val="002E24B9"/>
    <w:rsid w:val="00301969"/>
    <w:rsid w:val="003506E3"/>
    <w:rsid w:val="00397A85"/>
    <w:rsid w:val="003B4C53"/>
    <w:rsid w:val="00400478"/>
    <w:rsid w:val="00402022"/>
    <w:rsid w:val="00406D31"/>
    <w:rsid w:val="004079E2"/>
    <w:rsid w:val="00440444"/>
    <w:rsid w:val="0047422E"/>
    <w:rsid w:val="00474245"/>
    <w:rsid w:val="00474B4A"/>
    <w:rsid w:val="004C00CA"/>
    <w:rsid w:val="004D4E7A"/>
    <w:rsid w:val="00512852"/>
    <w:rsid w:val="00515BB1"/>
    <w:rsid w:val="005A0CCE"/>
    <w:rsid w:val="005D42C7"/>
    <w:rsid w:val="005E4BF3"/>
    <w:rsid w:val="00615FF1"/>
    <w:rsid w:val="00621849"/>
    <w:rsid w:val="00630556"/>
    <w:rsid w:val="006506B9"/>
    <w:rsid w:val="00652580"/>
    <w:rsid w:val="00666B32"/>
    <w:rsid w:val="00711202"/>
    <w:rsid w:val="00715B6C"/>
    <w:rsid w:val="00735544"/>
    <w:rsid w:val="00744DBF"/>
    <w:rsid w:val="00784AD6"/>
    <w:rsid w:val="0079208B"/>
    <w:rsid w:val="00795C49"/>
    <w:rsid w:val="007C05EA"/>
    <w:rsid w:val="007C09DA"/>
    <w:rsid w:val="007E5C4B"/>
    <w:rsid w:val="007E61FC"/>
    <w:rsid w:val="00825D78"/>
    <w:rsid w:val="0083561A"/>
    <w:rsid w:val="00835AC5"/>
    <w:rsid w:val="0084384A"/>
    <w:rsid w:val="00847556"/>
    <w:rsid w:val="00847626"/>
    <w:rsid w:val="00884BFC"/>
    <w:rsid w:val="008B4E5F"/>
    <w:rsid w:val="008C58E8"/>
    <w:rsid w:val="008C5FBE"/>
    <w:rsid w:val="008E4A7B"/>
    <w:rsid w:val="00900F7A"/>
    <w:rsid w:val="00924AEE"/>
    <w:rsid w:val="0093595A"/>
    <w:rsid w:val="00954608"/>
    <w:rsid w:val="0095601C"/>
    <w:rsid w:val="00996500"/>
    <w:rsid w:val="009A04E9"/>
    <w:rsid w:val="009A1394"/>
    <w:rsid w:val="009B03C9"/>
    <w:rsid w:val="009C3B6E"/>
    <w:rsid w:val="009E146E"/>
    <w:rsid w:val="00A036FA"/>
    <w:rsid w:val="00A14B1F"/>
    <w:rsid w:val="00A3278B"/>
    <w:rsid w:val="00A7049C"/>
    <w:rsid w:val="00A749EA"/>
    <w:rsid w:val="00A754C0"/>
    <w:rsid w:val="00AA47FF"/>
    <w:rsid w:val="00AA748F"/>
    <w:rsid w:val="00AB6B5A"/>
    <w:rsid w:val="00AD3A14"/>
    <w:rsid w:val="00AF5B6C"/>
    <w:rsid w:val="00B05F73"/>
    <w:rsid w:val="00B27884"/>
    <w:rsid w:val="00B27A92"/>
    <w:rsid w:val="00B303A0"/>
    <w:rsid w:val="00B46D44"/>
    <w:rsid w:val="00B64D87"/>
    <w:rsid w:val="00B66550"/>
    <w:rsid w:val="00B861D3"/>
    <w:rsid w:val="00BA255D"/>
    <w:rsid w:val="00BB5A68"/>
    <w:rsid w:val="00BC241C"/>
    <w:rsid w:val="00BD1992"/>
    <w:rsid w:val="00BD1DA0"/>
    <w:rsid w:val="00BD39FA"/>
    <w:rsid w:val="00BD5869"/>
    <w:rsid w:val="00BD67D2"/>
    <w:rsid w:val="00BF6094"/>
    <w:rsid w:val="00BF6E23"/>
    <w:rsid w:val="00C452F4"/>
    <w:rsid w:val="00C47528"/>
    <w:rsid w:val="00C71AAD"/>
    <w:rsid w:val="00C73162"/>
    <w:rsid w:val="00C77EDB"/>
    <w:rsid w:val="00CF2163"/>
    <w:rsid w:val="00D666EE"/>
    <w:rsid w:val="00DA487A"/>
    <w:rsid w:val="00DA70B9"/>
    <w:rsid w:val="00DD3F4E"/>
    <w:rsid w:val="00DE3CD7"/>
    <w:rsid w:val="00E263BF"/>
    <w:rsid w:val="00E375A8"/>
    <w:rsid w:val="00E73E95"/>
    <w:rsid w:val="00EA69B0"/>
    <w:rsid w:val="00EB2787"/>
    <w:rsid w:val="00EB6023"/>
    <w:rsid w:val="00EB67C7"/>
    <w:rsid w:val="00EC1CAB"/>
    <w:rsid w:val="00ED51D0"/>
    <w:rsid w:val="00F730C4"/>
    <w:rsid w:val="00F86C5E"/>
    <w:rsid w:val="00F87850"/>
    <w:rsid w:val="00FA1B1C"/>
    <w:rsid w:val="00FB341F"/>
    <w:rsid w:val="00FD665F"/>
    <w:rsid w:val="00FE5F8D"/>
    <w:rsid w:val="00FF118C"/>
    <w:rsid w:val="187A4F69"/>
    <w:rsid w:val="7D5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6CFDC7"/>
  <w15:docId w15:val="{B017EE4A-4F77-4C69-A0ED-CAB44BF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WW8Num3z1">
    <w:name w:val="WW8Num3z1"/>
    <w:rsid w:val="005D42C7"/>
    <w:rPr>
      <w:rFonts w:ascii="Times New Roman" w:hAnsi="Times New Roman"/>
      <w:b/>
      <w:i w:val="0"/>
      <w:sz w:val="28"/>
    </w:rPr>
  </w:style>
  <w:style w:type="paragraph" w:styleId="a4">
    <w:name w:val="No Spacing"/>
    <w:basedOn w:val="a"/>
    <w:link w:val="a5"/>
    <w:qFormat/>
    <w:rsid w:val="005D42C7"/>
    <w:pPr>
      <w:spacing w:after="0" w:line="240" w:lineRule="auto"/>
      <w:ind w:left="0" w:firstLine="0"/>
    </w:pPr>
    <w:rPr>
      <w:color w:val="auto"/>
      <w:sz w:val="24"/>
      <w:szCs w:val="20"/>
      <w:lang w:val="x-none" w:eastAsia="ar-SA"/>
    </w:rPr>
  </w:style>
  <w:style w:type="character" w:customStyle="1" w:styleId="a5">
    <w:name w:val="Без интервала Знак"/>
    <w:link w:val="a4"/>
    <w:rsid w:val="005D42C7"/>
    <w:rPr>
      <w:rFonts w:ascii="Times New Roman" w:eastAsia="Times New Roman" w:hAnsi="Times New Roman"/>
      <w:sz w:val="24"/>
      <w:lang w:val="x-none" w:eastAsia="ar-SA"/>
    </w:rPr>
  </w:style>
  <w:style w:type="paragraph" w:styleId="a6">
    <w:name w:val="Body Text Indent"/>
    <w:basedOn w:val="a"/>
    <w:link w:val="a7"/>
    <w:rsid w:val="005D42C7"/>
    <w:pPr>
      <w:spacing w:before="120" w:after="120" w:line="240" w:lineRule="auto"/>
      <w:ind w:left="0" w:firstLine="720"/>
    </w:pPr>
    <w:rPr>
      <w:color w:val="auto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D42C7"/>
    <w:rPr>
      <w:rFonts w:ascii="Times New Roman" w:eastAsia="Times New Roman" w:hAnsi="Times New Roman"/>
      <w:sz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5D42C7"/>
    <w:pPr>
      <w:spacing w:before="120" w:after="120" w:line="240" w:lineRule="auto"/>
      <w:ind w:left="0" w:firstLine="0"/>
    </w:pPr>
    <w:rPr>
      <w:color w:val="auto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uiPriority w:val="99"/>
    <w:rsid w:val="005D42C7"/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a8">
    <w:name w:val="Body Text"/>
    <w:aliases w:val="Знак, Знак"/>
    <w:basedOn w:val="a"/>
    <w:link w:val="1"/>
    <w:rsid w:val="005D42C7"/>
    <w:pPr>
      <w:spacing w:after="0" w:line="360" w:lineRule="auto"/>
      <w:ind w:left="0" w:firstLine="720"/>
    </w:pPr>
    <w:rPr>
      <w:color w:val="auto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uiPriority w:val="99"/>
    <w:semiHidden/>
    <w:rsid w:val="005D42C7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1">
    <w:name w:val="Основной текст Знак1"/>
    <w:aliases w:val="Знак Знак, Знак Знак"/>
    <w:link w:val="a8"/>
    <w:locked/>
    <w:rsid w:val="005D42C7"/>
    <w:rPr>
      <w:rFonts w:ascii="Times New Roman" w:eastAsia="Times New Roman" w:hAnsi="Times New Roman"/>
      <w:sz w:val="28"/>
      <w:lang w:val="x-none" w:eastAsia="ar-SA"/>
    </w:rPr>
  </w:style>
  <w:style w:type="character" w:customStyle="1" w:styleId="Normal">
    <w:name w:val="Normal Знак"/>
    <w:link w:val="10"/>
    <w:locked/>
    <w:rsid w:val="005D42C7"/>
    <w:rPr>
      <w:rFonts w:ascii="Tms Rmn" w:hAnsi="Tms Rmn"/>
    </w:rPr>
  </w:style>
  <w:style w:type="paragraph" w:customStyle="1" w:styleId="10">
    <w:name w:val="Обычный1"/>
    <w:link w:val="Normal"/>
    <w:rsid w:val="005D42C7"/>
    <w:rPr>
      <w:rFonts w:ascii="Tms Rmn" w:hAnsi="Tms Rmn"/>
    </w:rPr>
  </w:style>
  <w:style w:type="paragraph" w:styleId="aa">
    <w:name w:val="Revision"/>
    <w:hidden/>
    <w:uiPriority w:val="99"/>
    <w:semiHidden/>
    <w:rsid w:val="00FE5F8D"/>
    <w:rPr>
      <w:rFonts w:ascii="Times New Roman" w:eastAsia="Times New Roman" w:hAnsi="Times New Roman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D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E7A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7626"/>
    <w:rPr>
      <w:rFonts w:ascii="Times New Roman" w:eastAsia="Times New Roman" w:hAnsi="Times New Roman"/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4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7626"/>
    <w:rPr>
      <w:rFonts w:ascii="Times New Roman" w:eastAsia="Times New Roman" w:hAnsi="Times New Roman"/>
      <w:color w:val="000000"/>
      <w:sz w:val="22"/>
      <w:szCs w:val="22"/>
    </w:rPr>
  </w:style>
  <w:style w:type="character" w:styleId="af1">
    <w:name w:val="Hyperlink"/>
    <w:basedOn w:val="a0"/>
    <w:uiPriority w:val="99"/>
    <w:unhideWhenUsed/>
    <w:rsid w:val="003B4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tsky@vol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polskih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83C2-4669-4237-9F20-4445D71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polupanova</cp:lastModifiedBy>
  <cp:revision>3</cp:revision>
  <cp:lastPrinted>2022-12-15T06:39:00Z</cp:lastPrinted>
  <dcterms:created xsi:type="dcterms:W3CDTF">2023-02-07T13:13:00Z</dcterms:created>
  <dcterms:modified xsi:type="dcterms:W3CDTF">2023-02-07T13:36:00Z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7D7CACB0CB5346AFB096C036B30293A7</vt:lpwstr>
  </property>
</Properties>
</file>