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B66626" w:rsidRPr="00B66626" w:rsidRDefault="00881559" w:rsidP="00B66626">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B66626" w:rsidRPr="00B66626">
        <w:rPr>
          <w:rFonts w:ascii="Times New Roman" w:hAnsi="Times New Roman" w:cs="Times New Roman"/>
          <w:b/>
          <w:sz w:val="28"/>
          <w:szCs w:val="28"/>
        </w:rPr>
        <w:t xml:space="preserve">на </w:t>
      </w:r>
      <w:r w:rsidR="00B66626" w:rsidRPr="00B66626">
        <w:rPr>
          <w:rFonts w:ascii="Times New Roman" w:hAnsi="Times New Roman" w:cs="Times New Roman"/>
          <w:b/>
          <w:bCs/>
          <w:sz w:val="28"/>
          <w:szCs w:val="28"/>
        </w:rPr>
        <w:t>разр</w:t>
      </w:r>
      <w:r w:rsidR="00B66626" w:rsidRPr="00B66626">
        <w:rPr>
          <w:rFonts w:ascii="Times New Roman" w:hAnsi="Times New Roman" w:cs="Times New Roman"/>
          <w:b/>
          <w:sz w:val="28"/>
          <w:szCs w:val="28"/>
        </w:rPr>
        <w:t>аботку проектно-сметной документации для объекта «</w:t>
      </w:r>
      <w:r w:rsidR="00B66626" w:rsidRPr="00B66626">
        <w:rPr>
          <w:rFonts w:ascii="Times New Roman" w:hAnsi="Times New Roman" w:cs="Times New Roman"/>
          <w:b/>
          <w:bCs/>
          <w:sz w:val="28"/>
          <w:szCs w:val="28"/>
        </w:rPr>
        <w:t>Строительство Технологической дороги от карьера Голубиная гора до дробильно-сортировочного комплекса ООО «Волма-Оренбург»</w:t>
      </w:r>
    </w:p>
    <w:p w:rsidR="00B66626" w:rsidRPr="00B66626" w:rsidRDefault="00B66626" w:rsidP="00B66626">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p>
    <w:p w:rsidR="006A3B1A" w:rsidRPr="002B560B" w:rsidRDefault="006A3B1A" w:rsidP="00B66626">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D37DA9">
            <w:pPr>
              <w:widowControl w:val="0"/>
              <w:spacing w:after="0" w:line="240" w:lineRule="auto"/>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D37DA9">
            <w:pPr>
              <w:pStyle w:val="Style4"/>
              <w:spacing w:line="240"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D37DA9">
            <w:pPr>
              <w:spacing w:after="0" w:line="240" w:lineRule="auto"/>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D37DA9">
            <w:pPr>
              <w:pStyle w:val="Style4"/>
              <w:spacing w:line="240" w:lineRule="auto"/>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D37DA9">
            <w:pPr>
              <w:pStyle w:val="Style4"/>
              <w:spacing w:line="240" w:lineRule="auto"/>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D37DA9">
            <w:pPr>
              <w:pStyle w:val="Style4"/>
              <w:spacing w:line="240" w:lineRule="auto"/>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9"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p>
          <w:p w:rsidR="002208D2" w:rsidRPr="002208D2" w:rsidRDefault="002208D2" w:rsidP="00D37DA9">
            <w:pPr>
              <w:pStyle w:val="Style4"/>
              <w:spacing w:line="240" w:lineRule="auto"/>
              <w:ind w:right="226"/>
              <w:contextualSpacing/>
              <w:rPr>
                <w:i/>
                <w:sz w:val="22"/>
                <w:szCs w:val="22"/>
                <w:u w:val="single"/>
              </w:rPr>
            </w:pPr>
            <w:r w:rsidRPr="002208D2">
              <w:rPr>
                <w:i/>
                <w:sz w:val="22"/>
                <w:szCs w:val="22"/>
                <w:u w:val="single"/>
              </w:rPr>
              <w:t>По техническим вопросам:</w:t>
            </w:r>
          </w:p>
          <w:p w:rsidR="00B66626" w:rsidRPr="00B66626" w:rsidRDefault="00B66626" w:rsidP="00D37DA9">
            <w:pPr>
              <w:pStyle w:val="Style4"/>
              <w:spacing w:line="240" w:lineRule="auto"/>
              <w:ind w:right="226"/>
              <w:contextualSpacing/>
              <w:rPr>
                <w:sz w:val="22"/>
                <w:szCs w:val="22"/>
              </w:rPr>
            </w:pPr>
            <w:r w:rsidRPr="00B66626">
              <w:rPr>
                <w:sz w:val="22"/>
                <w:szCs w:val="22"/>
              </w:rPr>
              <w:t xml:space="preserve">Дубицкий Павел Владимирович, начальник отдела горных работ ООО «УК «ВОЛМА» </w:t>
            </w:r>
          </w:p>
          <w:p w:rsidR="00B66626" w:rsidRPr="00B66626" w:rsidRDefault="00B66626" w:rsidP="00D37DA9">
            <w:pPr>
              <w:pStyle w:val="Style4"/>
              <w:spacing w:line="240" w:lineRule="auto"/>
              <w:ind w:right="226"/>
              <w:contextualSpacing/>
              <w:rPr>
                <w:sz w:val="22"/>
                <w:szCs w:val="22"/>
                <w:lang w:val="en-US"/>
              </w:rPr>
            </w:pPr>
            <w:r w:rsidRPr="00B66626">
              <w:rPr>
                <w:sz w:val="22"/>
                <w:szCs w:val="22"/>
              </w:rPr>
              <w:t>тел</w:t>
            </w:r>
            <w:r w:rsidRPr="00B66626">
              <w:rPr>
                <w:sz w:val="22"/>
                <w:szCs w:val="22"/>
                <w:lang w:val="en-US"/>
              </w:rPr>
              <w:t>.: +7(937) 567-64-95, E-mail: dubitsky@volma.ru</w:t>
            </w:r>
          </w:p>
          <w:p w:rsidR="0090262F" w:rsidRPr="002208D2" w:rsidRDefault="00B66626" w:rsidP="00D37DA9">
            <w:pPr>
              <w:pStyle w:val="Style4"/>
              <w:spacing w:line="240" w:lineRule="auto"/>
              <w:ind w:right="226"/>
              <w:contextualSpacing/>
              <w:rPr>
                <w:sz w:val="22"/>
                <w:szCs w:val="22"/>
              </w:rPr>
            </w:pPr>
            <w:r w:rsidRPr="00B66626">
              <w:rPr>
                <w:sz w:val="22"/>
                <w:szCs w:val="22"/>
              </w:rPr>
              <w:t>Напольских Борис Николаевич, ведущий инженер по общестроительным работам</w:t>
            </w:r>
            <w:r w:rsidRPr="00B66626">
              <w:rPr>
                <w:sz w:val="22"/>
                <w:szCs w:val="22"/>
              </w:rPr>
              <w:tab/>
              <w:t xml:space="preserve"> ООО «УК «ВОЛМА»</w:t>
            </w:r>
            <w:r>
              <w:rPr>
                <w:sz w:val="22"/>
                <w:szCs w:val="22"/>
              </w:rPr>
              <w:t xml:space="preserve">, </w:t>
            </w:r>
            <w:r w:rsidRPr="00B66626">
              <w:rPr>
                <w:sz w:val="22"/>
                <w:szCs w:val="22"/>
              </w:rPr>
              <w:t xml:space="preserve">тел.: +7 (8442) 60-50-18 доб. 45-04, 8-927-527-82-46, E-mail:  napolskih@volma.ru  </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565CDF" w:rsidRPr="00E80A69" w:rsidRDefault="00FE2018" w:rsidP="00B66626">
            <w:pPr>
              <w:pStyle w:val="Style4"/>
              <w:ind w:right="226"/>
              <w:contextualSpacing/>
              <w:rPr>
                <w:sz w:val="22"/>
                <w:szCs w:val="22"/>
              </w:rPr>
            </w:pPr>
            <w:r w:rsidRPr="00FE2018">
              <w:rPr>
                <w:sz w:val="22"/>
                <w:szCs w:val="22"/>
              </w:rPr>
              <w:t>ООО «</w:t>
            </w:r>
            <w:r w:rsidR="00B66626">
              <w:rPr>
                <w:sz w:val="22"/>
                <w:szCs w:val="22"/>
              </w:rPr>
              <w:t>ЮжУралгипс</w:t>
            </w:r>
            <w:r w:rsidRPr="00FE2018">
              <w:rPr>
                <w:sz w:val="22"/>
                <w:szCs w:val="22"/>
              </w:rPr>
              <w:t>»</w:t>
            </w: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0A5279" w:rsidRPr="004316F5" w:rsidRDefault="00B66626" w:rsidP="00B66626">
            <w:pPr>
              <w:pStyle w:val="Standard"/>
              <w:spacing w:line="240" w:lineRule="auto"/>
              <w:rPr>
                <w:rFonts w:ascii="Times New Roman" w:eastAsia="Times New Roman" w:hAnsi="Times New Roman"/>
              </w:rPr>
            </w:pPr>
            <w:r w:rsidRPr="00B66626">
              <w:rPr>
                <w:rFonts w:ascii="Times New Roman" w:eastAsia="Times New Roman" w:hAnsi="Times New Roman"/>
              </w:rPr>
              <w:t>Разработка проектно-сметной документации для объекта «Строительство технологической дороги от карьера Голубиная гора до дробильно-сортировочного комплекса ООО «Волма-Оренбург»</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B66626" w:rsidRPr="00B66626" w:rsidRDefault="00B66626" w:rsidP="00B66626">
            <w:pPr>
              <w:pStyle w:val="af6"/>
              <w:numPr>
                <w:ilvl w:val="0"/>
                <w:numId w:val="4"/>
              </w:numPr>
              <w:suppressAutoHyphens/>
              <w:rPr>
                <w:rFonts w:eastAsia="Calibri"/>
                <w:lang w:eastAsia="ar-SA"/>
              </w:rPr>
            </w:pPr>
            <w:r w:rsidRPr="00B66626">
              <w:rPr>
                <w:rFonts w:eastAsia="Calibri"/>
                <w:b/>
                <w:lang w:eastAsia="ar-SA"/>
              </w:rPr>
              <w:t xml:space="preserve">Адрес объекта: </w:t>
            </w:r>
            <w:r w:rsidRPr="00B66626">
              <w:rPr>
                <w:rFonts w:eastAsia="Calibri"/>
                <w:lang w:eastAsia="ar-SA"/>
              </w:rPr>
              <w:t xml:space="preserve">Оренбургская область, Беляевский район, поселок Дубенский. </w:t>
            </w:r>
          </w:p>
          <w:p w:rsidR="00B66626" w:rsidRPr="00B66626" w:rsidRDefault="00B66626" w:rsidP="00B66626">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B66626">
              <w:rPr>
                <w:rFonts w:eastAsia="Calibri"/>
                <w:b/>
                <w:lang w:eastAsia="ar-SA"/>
              </w:rPr>
              <w:t>Срок выполнения работ:</w:t>
            </w:r>
            <w:r w:rsidRPr="00B66626">
              <w:rPr>
                <w:rFonts w:eastAsia="Calibri"/>
                <w:lang w:eastAsia="ar-SA"/>
              </w:rPr>
              <w:t xml:space="preserve"> в течение 60 календарных дней.</w:t>
            </w:r>
          </w:p>
          <w:p w:rsidR="00692A2E" w:rsidRPr="008C1D89" w:rsidRDefault="00ED69C7" w:rsidP="00B66626">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B66626">
              <w:rPr>
                <w:b/>
                <w:color w:val="000000"/>
                <w:sz w:val="22"/>
                <w:szCs w:val="22"/>
              </w:rPr>
              <w:t xml:space="preserve">Условия </w:t>
            </w:r>
            <w:r w:rsidR="00AD4C8C" w:rsidRPr="00B66626">
              <w:rPr>
                <w:rFonts w:eastAsia="Calibri"/>
                <w:b/>
                <w:sz w:val="22"/>
                <w:szCs w:val="22"/>
                <w:lang w:eastAsia="ar-SA"/>
              </w:rPr>
              <w:t>в</w:t>
            </w:r>
            <w:r w:rsidR="00AD4C8C" w:rsidRPr="00AD4C8C">
              <w:rPr>
                <w:rFonts w:eastAsia="Calibri"/>
                <w:b/>
                <w:sz w:val="22"/>
                <w:szCs w:val="22"/>
                <w:lang w:eastAsia="ar-SA"/>
              </w:rPr>
              <w:t>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D37DA9">
            <w:pPr>
              <w:pStyle w:val="a4"/>
              <w:spacing w:after="0" w:line="240" w:lineRule="auto"/>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D37DA9">
            <w:pPr>
              <w:pStyle w:val="af6"/>
              <w:suppressAutoHyphens/>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D37DA9">
            <w:pPr>
              <w:pStyle w:val="a4"/>
              <w:spacing w:after="0" w:line="240" w:lineRule="auto"/>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37DA9">
            <w:pPr>
              <w:spacing w:after="0" w:line="240" w:lineRule="auto"/>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D37DA9">
            <w:pPr>
              <w:spacing w:line="240" w:lineRule="auto"/>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w:t>
            </w:r>
            <w:r w:rsidRPr="00E80A69">
              <w:rPr>
                <w:sz w:val="20"/>
                <w:szCs w:val="20"/>
              </w:rPr>
              <w:lastRenderedPageBreak/>
              <w:t>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D37DA9">
            <w:pPr>
              <w:pStyle w:val="af1"/>
              <w:widowControl w:val="0"/>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D37DA9">
            <w:pPr>
              <w:pStyle w:val="af1"/>
              <w:widowControl w:val="0"/>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D37DA9">
            <w:pPr>
              <w:pStyle w:val="af1"/>
              <w:widowControl w:val="0"/>
              <w:numPr>
                <w:ilvl w:val="0"/>
                <w:numId w:val="42"/>
              </w:numPr>
              <w:spacing w:after="0" w:line="240" w:lineRule="auto"/>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D37DA9">
            <w:pPr>
              <w:pStyle w:val="af1"/>
              <w:widowControl w:val="0"/>
              <w:spacing w:before="120" w:after="0" w:line="240" w:lineRule="auto"/>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rsidR="00FE2018" w:rsidRPr="00FE2018" w:rsidRDefault="00FE2018" w:rsidP="00FE2018">
            <w:pPr>
              <w:widowControl w:val="0"/>
              <w:suppressAutoHyphens/>
              <w:spacing w:after="0"/>
              <w:jc w:val="both"/>
              <w:rPr>
                <w:rFonts w:ascii="Times New Roman" w:eastAsia="Times New Roman" w:hAnsi="Times New Roman" w:cs="Times New Roman"/>
                <w:b/>
                <w:lang w:eastAsia="ar-SA"/>
              </w:rPr>
            </w:pPr>
            <w:r w:rsidRPr="00FE2018">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«0</w:t>
            </w:r>
            <w:r w:rsidR="00285464" w:rsidRPr="00285464">
              <w:rPr>
                <w:rFonts w:ascii="Times New Roman" w:eastAsia="Times New Roman" w:hAnsi="Times New Roman" w:cs="Times New Roman"/>
                <w:b/>
                <w:lang w:eastAsia="ar-SA"/>
              </w:rPr>
              <w:t>8</w:t>
            </w:r>
            <w:r w:rsidRPr="002208D2">
              <w:rPr>
                <w:rFonts w:ascii="Times New Roman" w:eastAsia="Times New Roman" w:hAnsi="Times New Roman" w:cs="Times New Roman"/>
                <w:b/>
                <w:lang w:eastAsia="ar-SA"/>
              </w:rPr>
              <w:t xml:space="preserve">» февраля 2023г. </w:t>
            </w:r>
            <w:r w:rsidR="00285464">
              <w:rPr>
                <w:rFonts w:ascii="Times New Roman" w:eastAsia="Times New Roman" w:hAnsi="Times New Roman" w:cs="Times New Roman"/>
                <w:b/>
                <w:lang w:val="en-US" w:eastAsia="ar-SA"/>
              </w:rPr>
              <w:t>08</w:t>
            </w:r>
            <w:r w:rsidRPr="002208D2">
              <w:rPr>
                <w:rFonts w:ascii="Times New Roman" w:eastAsia="Times New Roman" w:hAnsi="Times New Roman" w:cs="Times New Roman"/>
                <w:b/>
                <w:lang w:eastAsia="ar-SA"/>
              </w:rPr>
              <w:t>:</w:t>
            </w:r>
            <w:r w:rsidR="008B375A">
              <w:rPr>
                <w:rFonts w:ascii="Times New Roman" w:eastAsia="Times New Roman" w:hAnsi="Times New Roman" w:cs="Times New Roman"/>
                <w:b/>
                <w:lang w:eastAsia="ar-SA"/>
              </w:rPr>
              <w:t>45</w:t>
            </w:r>
            <w:bookmarkStart w:id="119" w:name="_GoBack"/>
            <w:bookmarkEnd w:id="119"/>
            <w:r w:rsidRPr="002208D2">
              <w:rPr>
                <w:rFonts w:ascii="Times New Roman" w:eastAsia="Times New Roman" w:hAnsi="Times New Roman" w:cs="Times New Roman"/>
                <w:b/>
                <w:lang w:eastAsia="ar-SA"/>
              </w:rPr>
              <w:t xml:space="preserve">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Дата окончания срока подачи заявок на участие в запросе предложений:</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lastRenderedPageBreak/>
              <w:t>«1</w:t>
            </w:r>
            <w:r w:rsidR="008B375A">
              <w:rPr>
                <w:rFonts w:ascii="Times New Roman" w:eastAsia="Times New Roman" w:hAnsi="Times New Roman" w:cs="Times New Roman"/>
                <w:b/>
                <w:lang w:eastAsia="ar-SA"/>
              </w:rPr>
              <w:t>4</w:t>
            </w:r>
            <w:r w:rsidRPr="002208D2">
              <w:rPr>
                <w:rFonts w:ascii="Times New Roman" w:eastAsia="Times New Roman" w:hAnsi="Times New Roman" w:cs="Times New Roman"/>
                <w:b/>
                <w:lang w:eastAsia="ar-SA"/>
              </w:rPr>
              <w:t xml:space="preserve">» февраля 2023г. </w:t>
            </w:r>
            <w:r w:rsidR="008B375A">
              <w:rPr>
                <w:rFonts w:ascii="Times New Roman" w:eastAsia="Times New Roman" w:hAnsi="Times New Roman" w:cs="Times New Roman"/>
                <w:b/>
                <w:lang w:eastAsia="ar-SA"/>
              </w:rPr>
              <w:t>09</w:t>
            </w:r>
            <w:r w:rsidRPr="002208D2">
              <w:rPr>
                <w:rFonts w:ascii="Times New Roman" w:eastAsia="Times New Roman" w:hAnsi="Times New Roman" w:cs="Times New Roman"/>
                <w:b/>
                <w:lang w:eastAsia="ar-SA"/>
              </w:rPr>
              <w:t xml:space="preserve">:00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Дата и время открытия доступа к заявкам:</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 xml:space="preserve">«14» февраля 2023г. 13:00  </w:t>
            </w:r>
          </w:p>
          <w:p w:rsidR="00FE2018" w:rsidRPr="00FE2018" w:rsidRDefault="008A1DFB" w:rsidP="00FE2018">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10" w:history="1">
              <w:r w:rsidR="00FE2018" w:rsidRPr="00275709">
                <w:rPr>
                  <w:rStyle w:val="af"/>
                  <w:rFonts w:ascii="Times New Roman" w:hAnsi="Times New Roman" w:cs="Times New Roman"/>
                </w:rPr>
                <w:t>www.b2b-center.ru</w:t>
              </w:r>
            </w:hyperlink>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2208D2">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2208D2">
              <w:rPr>
                <w:rFonts w:ascii="Times New Roman" w:hAnsi="Times New Roman" w:cs="Times New Roman"/>
                <w:b/>
              </w:rPr>
              <w:t>07</w:t>
            </w:r>
            <w:r w:rsidR="00717970">
              <w:rPr>
                <w:rFonts w:ascii="Times New Roman" w:hAnsi="Times New Roman" w:cs="Times New Roman"/>
                <w:b/>
              </w:rPr>
              <w:t xml:space="preserve">» </w:t>
            </w:r>
            <w:r w:rsidR="002208D2">
              <w:rPr>
                <w:rFonts w:ascii="Times New Roman" w:hAnsi="Times New Roman" w:cs="Times New Roman"/>
                <w:b/>
              </w:rPr>
              <w:t>февраля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2208D2">
              <w:rPr>
                <w:rFonts w:ascii="Times New Roman" w:hAnsi="Times New Roman" w:cs="Times New Roman"/>
                <w:b/>
              </w:rPr>
              <w:t>13</w:t>
            </w:r>
            <w:r w:rsidR="006E326A" w:rsidRPr="008C1D89">
              <w:rPr>
                <w:rFonts w:ascii="Times New Roman" w:hAnsi="Times New Roman" w:cs="Times New Roman"/>
                <w:b/>
              </w:rPr>
              <w:t xml:space="preserve">» </w:t>
            </w:r>
            <w:r w:rsidR="00FE2018">
              <w:rPr>
                <w:rFonts w:ascii="Times New Roman" w:hAnsi="Times New Roman" w:cs="Times New Roman"/>
                <w:b/>
              </w:rPr>
              <w:t>февраля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2208D2">
              <w:rPr>
                <w:b/>
                <w:sz w:val="22"/>
                <w:szCs w:val="22"/>
              </w:rPr>
              <w:t>21</w:t>
            </w:r>
            <w:r w:rsidRPr="00FE2018">
              <w:rPr>
                <w:b/>
                <w:sz w:val="22"/>
                <w:szCs w:val="22"/>
              </w:rPr>
              <w:t xml:space="preserve">» </w:t>
            </w:r>
            <w:r w:rsidR="00FE2018" w:rsidRPr="00FE2018">
              <w:rPr>
                <w:b/>
                <w:sz w:val="22"/>
                <w:szCs w:val="22"/>
              </w:rPr>
              <w:t>февраля</w:t>
            </w:r>
            <w:r w:rsidRPr="00FE2018">
              <w:rPr>
                <w:b/>
                <w:sz w:val="22"/>
                <w:szCs w:val="22"/>
              </w:rPr>
              <w:t xml:space="preserve"> 202</w:t>
            </w:r>
            <w:r w:rsidR="00FE2018" w:rsidRPr="00FE2018">
              <w:rPr>
                <w:b/>
                <w:sz w:val="22"/>
                <w:szCs w:val="22"/>
              </w:rPr>
              <w:t>3</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м.п.</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D37DA9">
      <w:pPr>
        <w:widowControl w:val="0"/>
        <w:tabs>
          <w:tab w:val="left" w:pos="180"/>
        </w:tabs>
        <w:spacing w:after="0" w:line="240" w:lineRule="auto"/>
        <w:jc w:val="both"/>
        <w:rPr>
          <w:rFonts w:ascii="Times New Roman" w:eastAsiaTheme="minorHAnsi" w:hAnsi="Times New Roman" w:cs="Times New Roman"/>
          <w:b/>
          <w:bCs/>
          <w:lang w:eastAsia="en-US"/>
        </w:rPr>
      </w:pPr>
    </w:p>
    <w:p w:rsidR="00A8412C" w:rsidRPr="002B560B" w:rsidRDefault="00A8412C" w:rsidP="00D37DA9">
      <w:pPr>
        <w:widowControl w:val="0"/>
        <w:numPr>
          <w:ilvl w:val="0"/>
          <w:numId w:val="39"/>
        </w:numPr>
        <w:tabs>
          <w:tab w:val="left" w:pos="284"/>
        </w:tabs>
        <w:spacing w:after="0" w:line="240" w:lineRule="auto"/>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D37DA9">
      <w:pPr>
        <w:widowControl w:val="0"/>
        <w:tabs>
          <w:tab w:val="left" w:pos="284"/>
        </w:tabs>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D37DA9">
      <w:pPr>
        <w:widowControl w:val="0"/>
        <w:spacing w:after="0" w:line="240" w:lineRule="auto"/>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D37DA9">
      <w:pPr>
        <w:widowControl w:val="0"/>
        <w:tabs>
          <w:tab w:val="left" w:pos="180"/>
        </w:tabs>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EC54D7"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w:t>
            </w:r>
          </w:p>
          <w:p w:rsidR="00D37DA9" w:rsidRP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sidRPr="00D37DA9">
              <w:rPr>
                <w:rFonts w:ascii="Times New Roman" w:eastAsiaTheme="minorHAnsi" w:hAnsi="Times New Roman" w:cs="Times New Roman"/>
                <w:bCs/>
                <w:lang w:eastAsia="en-US"/>
              </w:rPr>
              <w:t>Разр</w:t>
            </w:r>
            <w:r w:rsidRPr="00D37DA9">
              <w:rPr>
                <w:rFonts w:ascii="Times New Roman" w:eastAsiaTheme="minorHAnsi" w:hAnsi="Times New Roman" w:cs="Times New Roman"/>
                <w:lang w:eastAsia="en-US"/>
              </w:rPr>
              <w:t xml:space="preserve">аботка проектно-сметной документации </w:t>
            </w:r>
          </w:p>
          <w:p w:rsidR="00D37DA9" w:rsidRP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sidRPr="00D37DA9">
              <w:rPr>
                <w:rFonts w:ascii="Times New Roman" w:eastAsiaTheme="minorHAnsi" w:hAnsi="Times New Roman" w:cs="Times New Roman"/>
                <w:lang w:eastAsia="en-US"/>
              </w:rPr>
              <w:t>на «</w:t>
            </w:r>
            <w:r w:rsidRPr="00D37DA9">
              <w:rPr>
                <w:rFonts w:ascii="Times New Roman" w:eastAsiaTheme="minorHAnsi" w:hAnsi="Times New Roman" w:cs="Times New Roman"/>
                <w:bCs/>
                <w:lang w:eastAsia="en-US"/>
              </w:rPr>
              <w:t>Строительство Технологической дороги от карьера Голубиная гора до дробильно-сортировочного комплекса ООО «Волма-Оренбург»</w:t>
            </w:r>
            <w:r>
              <w:rPr>
                <w:rFonts w:ascii="Times New Roman" w:eastAsiaTheme="minorHAnsi" w:hAnsi="Times New Roman" w:cs="Times New Roman"/>
                <w:bCs/>
                <w:lang w:eastAsia="en-US"/>
              </w:rPr>
              <w:t>,</w:t>
            </w:r>
          </w:p>
          <w:p w:rsidR="00EC54D7" w:rsidRPr="006354AE" w:rsidRDefault="00EC54D7"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без  учета / с учетом НДС, в т.ч.</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D37DA9" w:rsidRPr="002B560B" w:rsidTr="0083721E">
        <w:trPr>
          <w:trHeight w:val="485"/>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инженерно-геодезических изысканий</w:t>
            </w:r>
          </w:p>
        </w:tc>
        <w:tc>
          <w:tcPr>
            <w:tcW w:w="1559" w:type="dxa"/>
          </w:tcPr>
          <w:p w:rsidR="00D37DA9" w:rsidRDefault="00D37DA9" w:rsidP="00D37DA9">
            <w:pPr>
              <w:jc w:val="center"/>
            </w:pPr>
            <w:r w:rsidRPr="006C3F5B">
              <w:rPr>
                <w:rFonts w:ascii="Times New Roman" w:eastAsiaTheme="minorHAnsi" w:hAnsi="Times New Roman" w:cs="Times New Roman"/>
                <w:lang w:eastAsia="en-US"/>
              </w:rPr>
              <w:t>руб.</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83721E">
        <w:trPr>
          <w:trHeight w:val="485"/>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инженерно-геологических и геофизических изысканий</w:t>
            </w:r>
          </w:p>
        </w:tc>
        <w:tc>
          <w:tcPr>
            <w:tcW w:w="1559" w:type="dxa"/>
          </w:tcPr>
          <w:p w:rsidR="00D37DA9" w:rsidRDefault="00D37DA9" w:rsidP="00D37DA9">
            <w:pPr>
              <w:jc w:val="center"/>
            </w:pPr>
            <w:r w:rsidRPr="006C3F5B">
              <w:rPr>
                <w:rFonts w:ascii="Times New Roman" w:eastAsiaTheme="minorHAnsi" w:hAnsi="Times New Roman" w:cs="Times New Roman"/>
                <w:lang w:eastAsia="en-US"/>
              </w:rPr>
              <w:t>руб.</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83721E">
        <w:trPr>
          <w:trHeight w:val="485"/>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инженерно-экологических изысканий</w:t>
            </w:r>
          </w:p>
        </w:tc>
        <w:tc>
          <w:tcPr>
            <w:tcW w:w="1559" w:type="dxa"/>
          </w:tcPr>
          <w:p w:rsidR="00D37DA9" w:rsidRDefault="00D37DA9" w:rsidP="00D37DA9">
            <w:pPr>
              <w:jc w:val="center"/>
            </w:pPr>
            <w:r w:rsidRPr="006C3F5B">
              <w:rPr>
                <w:rFonts w:ascii="Times New Roman" w:eastAsiaTheme="minorHAnsi" w:hAnsi="Times New Roman" w:cs="Times New Roman"/>
                <w:lang w:eastAsia="en-US"/>
              </w:rPr>
              <w:t>руб.</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BE3F54">
        <w:trPr>
          <w:trHeight w:val="485"/>
        </w:trPr>
        <w:tc>
          <w:tcPr>
            <w:tcW w:w="70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D37DA9" w:rsidRPr="006354AE"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BE3F54">
        <w:trPr>
          <w:trHeight w:val="485"/>
        </w:trPr>
        <w:tc>
          <w:tcPr>
            <w:tcW w:w="70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D37DA9" w:rsidRPr="006354AE" w:rsidRDefault="00D37DA9" w:rsidP="00D37DA9">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Pr="002B560B"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D37DA9" w:rsidRPr="002B560B" w:rsidTr="00BE3F54">
        <w:trPr>
          <w:trHeight w:val="611"/>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D37DA9" w:rsidRPr="006354AE"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Pr="002B560B"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37DA9" w:rsidRPr="002B560B" w:rsidTr="00BE3F54">
        <w:trPr>
          <w:trHeight w:val="611"/>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Pr="002B560B"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w:t>
      </w:r>
      <w:r w:rsidR="00AD4C8C" w:rsidRPr="00AD4C8C">
        <w:rPr>
          <w:rFonts w:ascii="Times New Roman" w:eastAsiaTheme="minorHAnsi" w:hAnsi="Times New Roman" w:cs="Times New Roman"/>
          <w:color w:val="000000"/>
          <w:lang w:eastAsia="en-US"/>
        </w:rPr>
        <w:lastRenderedPageBreak/>
        <w:t>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D37DA9">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37DA9">
      <w:pPr>
        <w:widowControl w:val="0"/>
        <w:spacing w:after="0" w:line="240" w:lineRule="auto"/>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D37DA9">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D37DA9">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D37DA9">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D37DA9">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D37DA9">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D37DA9" w:rsidRDefault="00D37DA9" w:rsidP="00EC54D7">
      <w:pPr>
        <w:widowControl w:val="0"/>
        <w:spacing w:after="0"/>
        <w:ind w:left="7788" w:right="180" w:firstLine="708"/>
        <w:rPr>
          <w:rFonts w:ascii="Times New Roman" w:eastAsia="Calibri" w:hAnsi="Times New Roman" w:cs="Times New Roman"/>
          <w:b/>
          <w:bCs/>
          <w:lang w:eastAsia="en-US"/>
        </w:rPr>
      </w:pPr>
    </w:p>
    <w:p w:rsidR="00D37DA9" w:rsidRDefault="00D37DA9" w:rsidP="00EC54D7">
      <w:pPr>
        <w:widowControl w:val="0"/>
        <w:spacing w:after="0"/>
        <w:ind w:left="7788" w:right="180" w:firstLine="708"/>
        <w:rPr>
          <w:rFonts w:ascii="Times New Roman" w:eastAsia="Calibri" w:hAnsi="Times New Roman" w:cs="Times New Roman"/>
          <w:b/>
          <w:bCs/>
          <w:lang w:eastAsia="en-US"/>
        </w:rPr>
      </w:pPr>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w:t>
      </w:r>
      <w:r w:rsidR="00EC54D7" w:rsidRPr="002609C0">
        <w:rPr>
          <w:rFonts w:ascii="Times New Roman" w:eastAsiaTheme="minorHAnsi" w:hAnsi="Times New Roman" w:cs="Times New Roman"/>
          <w:b/>
          <w:i/>
          <w:color w:val="FF0000"/>
          <w:lang w:eastAsia="en-US"/>
        </w:rPr>
        <w:t xml:space="preserve">, составленных </w:t>
      </w:r>
      <w:r w:rsidR="00D37DA9">
        <w:rPr>
          <w:rFonts w:ascii="Times New Roman" w:eastAsiaTheme="minorHAnsi" w:hAnsi="Times New Roman" w:cs="Times New Roman"/>
          <w:b/>
          <w:i/>
          <w:color w:val="FF0000"/>
          <w:lang w:eastAsia="en-US"/>
        </w:rPr>
        <w:t>в соответствии с</w:t>
      </w:r>
      <w:r w:rsidR="00EC54D7" w:rsidRPr="002609C0">
        <w:rPr>
          <w:rFonts w:ascii="Times New Roman" w:eastAsiaTheme="minorHAnsi" w:hAnsi="Times New Roman" w:cs="Times New Roman"/>
          <w:b/>
          <w:i/>
          <w:color w:val="FF0000"/>
          <w:lang w:eastAsia="en-US"/>
        </w:rPr>
        <w:t xml:space="preserve"> техническ</w:t>
      </w:r>
      <w:r w:rsidR="00D37DA9">
        <w:rPr>
          <w:rFonts w:ascii="Times New Roman" w:eastAsiaTheme="minorHAnsi" w:hAnsi="Times New Roman" w:cs="Times New Roman"/>
          <w:b/>
          <w:i/>
          <w:color w:val="FF0000"/>
          <w:lang w:eastAsia="en-US"/>
        </w:rPr>
        <w:t>им</w:t>
      </w:r>
      <w:r w:rsidR="00EC54D7" w:rsidRPr="002609C0">
        <w:rPr>
          <w:rFonts w:ascii="Times New Roman" w:eastAsiaTheme="minorHAnsi" w:hAnsi="Times New Roman" w:cs="Times New Roman"/>
          <w:b/>
          <w:i/>
          <w:color w:val="FF0000"/>
          <w:lang w:eastAsia="en-US"/>
        </w:rPr>
        <w:t xml:space="preserve"> задани</w:t>
      </w:r>
      <w:r w:rsidR="00D37DA9">
        <w:rPr>
          <w:rFonts w:ascii="Times New Roman" w:eastAsiaTheme="minorHAnsi" w:hAnsi="Times New Roman" w:cs="Times New Roman"/>
          <w:b/>
          <w:i/>
          <w:color w:val="FF0000"/>
          <w:lang w:eastAsia="en-US"/>
        </w:rPr>
        <w:t>ем</w:t>
      </w:r>
      <w:r w:rsidR="00EC54D7" w:rsidRPr="002609C0">
        <w:rPr>
          <w:rFonts w:ascii="Times New Roman" w:eastAsiaTheme="minorHAnsi" w:hAnsi="Times New Roman" w:cs="Times New Roman"/>
          <w:b/>
          <w:i/>
          <w:color w:val="FF0000"/>
          <w:lang w:eastAsia="en-US"/>
        </w:rPr>
        <w:t>.</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lastRenderedPageBreak/>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2"/>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18" w:rsidRDefault="00FE2018" w:rsidP="00B4269E">
      <w:pPr>
        <w:spacing w:after="0" w:line="240" w:lineRule="auto"/>
      </w:pPr>
      <w:r>
        <w:separator/>
      </w:r>
    </w:p>
  </w:endnote>
  <w:endnote w:type="continuationSeparator" w:id="0">
    <w:p w:rsidR="00FE2018" w:rsidRDefault="00FE20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E2018" w:rsidRPr="00AF333E" w:rsidRDefault="00FE20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B375A">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18" w:rsidRDefault="00FE2018" w:rsidP="00B4269E">
      <w:pPr>
        <w:spacing w:after="0" w:line="240" w:lineRule="auto"/>
      </w:pPr>
      <w:r>
        <w:separator/>
      </w:r>
    </w:p>
  </w:footnote>
  <w:footnote w:type="continuationSeparator" w:id="0">
    <w:p w:rsidR="00FE2018" w:rsidRDefault="00FE20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8D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464"/>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75A"/>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62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37DA9"/>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7BFD-35C2-4E37-BB4C-BD3DFE97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16</Pages>
  <Words>6580</Words>
  <Characters>37506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175</cp:revision>
  <cp:lastPrinted>2015-09-14T13:35:00Z</cp:lastPrinted>
  <dcterms:created xsi:type="dcterms:W3CDTF">2015-12-04T07:27:00Z</dcterms:created>
  <dcterms:modified xsi:type="dcterms:W3CDTF">2023-02-08T05:27:00Z</dcterms:modified>
</cp:coreProperties>
</file>