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94" w:rsidRPr="008A0694" w:rsidRDefault="008A3B4D" w:rsidP="008A0694">
      <w:pPr>
        <w:jc w:val="right"/>
        <w:rPr>
          <w:bCs/>
        </w:rPr>
      </w:pPr>
      <w:r w:rsidRPr="008A0694">
        <w:t>Приложение № 2 к ТЗ</w:t>
      </w:r>
      <w:r w:rsidRPr="008A0694">
        <w:rPr>
          <w:b/>
          <w:bCs/>
        </w:rPr>
        <w:t xml:space="preserve"> </w:t>
      </w:r>
      <w:r w:rsidRPr="008A0694">
        <w:rPr>
          <w:bCs/>
        </w:rPr>
        <w:t xml:space="preserve">на </w:t>
      </w:r>
      <w:r w:rsidR="008A0694" w:rsidRPr="008A0694">
        <w:rPr>
          <w:bCs/>
        </w:rPr>
        <w:t xml:space="preserve">демонтаж стеклоблоков </w:t>
      </w:r>
    </w:p>
    <w:p w:rsidR="008A0694" w:rsidRPr="008A0694" w:rsidRDefault="008A0694" w:rsidP="008A0694">
      <w:pPr>
        <w:jc w:val="right"/>
        <w:rPr>
          <w:bCs/>
        </w:rPr>
      </w:pPr>
      <w:r w:rsidRPr="008A0694">
        <w:rPr>
          <w:bCs/>
        </w:rPr>
        <w:t xml:space="preserve">с последующей установкой ПВХ </w:t>
      </w:r>
    </w:p>
    <w:p w:rsidR="008A0694" w:rsidRPr="008A0694" w:rsidRDefault="008A0694" w:rsidP="008A0694">
      <w:pPr>
        <w:jc w:val="right"/>
        <w:rPr>
          <w:bCs/>
        </w:rPr>
      </w:pPr>
      <w:r w:rsidRPr="008A0694">
        <w:rPr>
          <w:bCs/>
        </w:rPr>
        <w:t>окон 155,2м</w:t>
      </w:r>
      <w:proofErr w:type="gramStart"/>
      <w:r w:rsidRPr="008A0694">
        <w:rPr>
          <w:bCs/>
        </w:rPr>
        <w:t>2</w:t>
      </w:r>
      <w:proofErr w:type="gramEnd"/>
      <w:r w:rsidRPr="008A0694">
        <w:rPr>
          <w:bCs/>
        </w:rPr>
        <w:t xml:space="preserve">  в производственном цехе  </w:t>
      </w:r>
    </w:p>
    <w:p w:rsidR="008A0694" w:rsidRPr="008A0694" w:rsidRDefault="00580106" w:rsidP="008A0694">
      <w:pPr>
        <w:jc w:val="right"/>
      </w:pPr>
      <w:r>
        <w:rPr>
          <w:bCs/>
        </w:rPr>
        <w:t>на отметках +9.000</w:t>
      </w:r>
      <w:bookmarkStart w:id="0" w:name="_GoBack"/>
      <w:bookmarkEnd w:id="0"/>
      <w:r w:rsidR="008A0694" w:rsidRPr="008A0694">
        <w:rPr>
          <w:bCs/>
        </w:rPr>
        <w:t>,+ 27.000</w:t>
      </w:r>
      <w:r w:rsidR="008A3B4D" w:rsidRPr="008A0694">
        <w:t xml:space="preserve">  </w:t>
      </w:r>
    </w:p>
    <w:p w:rsidR="008A3B4D" w:rsidRPr="009E3955" w:rsidRDefault="008A3B4D" w:rsidP="008A0694">
      <w:pPr>
        <w:jc w:val="right"/>
      </w:pPr>
      <w:r w:rsidRPr="009E3955">
        <w:t xml:space="preserve">  </w:t>
      </w:r>
    </w:p>
    <w:p w:rsidR="008A3B4D" w:rsidRPr="009E3955" w:rsidRDefault="008A3B4D" w:rsidP="008A3B4D">
      <w:pPr>
        <w:ind w:left="851"/>
        <w:jc w:val="center"/>
        <w:rPr>
          <w:b/>
          <w:u w:val="single"/>
        </w:rPr>
      </w:pPr>
      <w:r w:rsidRPr="009E3955">
        <w:rPr>
          <w:b/>
          <w:u w:val="single"/>
        </w:rPr>
        <w:t>Требования, предъявляемые к составлению сметной документации.</w:t>
      </w:r>
    </w:p>
    <w:p w:rsidR="008A3B4D" w:rsidRPr="009E3955" w:rsidRDefault="008A3B4D" w:rsidP="008A3B4D">
      <w:pPr>
        <w:pStyle w:val="a4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E3955">
        <w:rPr>
          <w:rFonts w:ascii="Times New Roman" w:hAnsi="Times New Roman" w:cs="Times New Roman"/>
          <w:bCs/>
          <w:sz w:val="24"/>
          <w:szCs w:val="24"/>
        </w:rPr>
        <w:t xml:space="preserve">Для определения сметной стоимости </w:t>
      </w:r>
      <w:r>
        <w:rPr>
          <w:rFonts w:ascii="Times New Roman" w:hAnsi="Times New Roman" w:cs="Times New Roman"/>
          <w:bCs/>
          <w:sz w:val="24"/>
          <w:szCs w:val="24"/>
        </w:rPr>
        <w:t>работ, с</w:t>
      </w:r>
      <w:r w:rsidRPr="009E3955">
        <w:rPr>
          <w:rFonts w:ascii="Times New Roman" w:hAnsi="Times New Roman" w:cs="Times New Roman"/>
          <w:bCs/>
          <w:sz w:val="24"/>
          <w:szCs w:val="24"/>
        </w:rPr>
        <w:t xml:space="preserve">оставляется сметная документация, состоящая </w:t>
      </w:r>
      <w:proofErr w:type="gramStart"/>
      <w:r w:rsidRPr="009E3955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9E3955">
        <w:rPr>
          <w:rFonts w:ascii="Times New Roman" w:hAnsi="Times New Roman" w:cs="Times New Roman"/>
          <w:bCs/>
          <w:sz w:val="24"/>
          <w:szCs w:val="24"/>
        </w:rPr>
        <w:t>:</w:t>
      </w:r>
    </w:p>
    <w:p w:rsidR="008A3B4D" w:rsidRPr="009E3955" w:rsidRDefault="008A3B4D" w:rsidP="008A3B4D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3955">
        <w:rPr>
          <w:rFonts w:ascii="Times New Roman" w:hAnsi="Times New Roman" w:cs="Times New Roman"/>
          <w:sz w:val="24"/>
          <w:szCs w:val="24"/>
        </w:rPr>
        <w:t>- локальных смет (локальн</w:t>
      </w:r>
      <w:r>
        <w:rPr>
          <w:rFonts w:ascii="Times New Roman" w:hAnsi="Times New Roman" w:cs="Times New Roman"/>
          <w:sz w:val="24"/>
          <w:szCs w:val="24"/>
        </w:rPr>
        <w:t>о-сметных расчетов).</w:t>
      </w:r>
    </w:p>
    <w:p w:rsidR="008A3B4D" w:rsidRPr="009E3955" w:rsidRDefault="008A3B4D" w:rsidP="008A3B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3B4D" w:rsidRPr="009E3955" w:rsidRDefault="008A3B4D" w:rsidP="008A3B4D">
      <w:pPr>
        <w:pStyle w:val="a4"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55">
        <w:rPr>
          <w:rFonts w:ascii="Times New Roman" w:hAnsi="Times New Roman" w:cs="Times New Roman"/>
          <w:b/>
          <w:sz w:val="24"/>
          <w:szCs w:val="24"/>
        </w:rPr>
        <w:t>Общие требования к составлению локальных сметных расчетов.</w:t>
      </w:r>
    </w:p>
    <w:p w:rsidR="008A3B4D" w:rsidRPr="00E804D9" w:rsidRDefault="008A3B4D" w:rsidP="008A3B4D">
      <w:pPr>
        <w:pStyle w:val="a3"/>
        <w:spacing w:before="0" w:after="0"/>
        <w:ind w:left="851" w:right="651"/>
        <w:jc w:val="both"/>
        <w:rPr>
          <w:bCs/>
        </w:rPr>
      </w:pPr>
      <w:r w:rsidRPr="00E804D9">
        <w:rPr>
          <w:bCs/>
        </w:rPr>
        <w:t xml:space="preserve">1.1. </w:t>
      </w:r>
      <w:proofErr w:type="gramStart"/>
      <w:r w:rsidRPr="00E804D9">
        <w:rPr>
          <w:bCs/>
        </w:rPr>
        <w:t>Локально-сметные расчеты составляются по разделам на отдельные виды работ, предусмотренные проектной документацией, и включают в себя нормы затрат труда рабочих и машинистов в человеко-часах, нормы времени эксплуатации машин и механизмов в машино-часах, нормы расхода материалов, изделий и конструкций в физических единицах измерения и их стоимостное выражение, а также другие расходы, относимые на строительство объекта.</w:t>
      </w:r>
      <w:proofErr w:type="gramEnd"/>
    </w:p>
    <w:p w:rsidR="008A3B4D" w:rsidRDefault="008A3B4D" w:rsidP="008A3B4D">
      <w:pPr>
        <w:pStyle w:val="a3"/>
        <w:spacing w:before="0" w:after="0"/>
        <w:ind w:left="851" w:right="651"/>
        <w:jc w:val="both"/>
        <w:rPr>
          <w:bCs/>
        </w:rPr>
      </w:pPr>
      <w:r w:rsidRPr="00E804D9">
        <w:rPr>
          <w:bCs/>
        </w:rPr>
        <w:t>1.2. Объемы работ при составлении локально-сметных расчетов определяются на основании проектной документации или ведомости объемов работ и технической части сборников нормативов расхода ресурсов.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 w:rsidRPr="00E804D9">
        <w:rPr>
          <w:bCs/>
        </w:rPr>
        <w:t>1.3</w:t>
      </w:r>
      <w:r>
        <w:t xml:space="preserve">. </w:t>
      </w:r>
      <w:r w:rsidRPr="00E804D9">
        <w:t>Сметная документация предоставляется в электронн</w:t>
      </w:r>
      <w:r>
        <w:t>ых</w:t>
      </w:r>
      <w:r w:rsidRPr="00E804D9">
        <w:t xml:space="preserve"> формат</w:t>
      </w:r>
      <w:r>
        <w:t>ах</w:t>
      </w:r>
      <w:r w:rsidRPr="00E804D9">
        <w:t xml:space="preserve"> «</w:t>
      </w:r>
      <w:r w:rsidRPr="00E804D9">
        <w:rPr>
          <w:lang w:val="en-US"/>
        </w:rPr>
        <w:t>XML</w:t>
      </w:r>
      <w:r w:rsidRPr="00E804D9">
        <w:t>»</w:t>
      </w:r>
      <w:r>
        <w:t xml:space="preserve"> и </w:t>
      </w:r>
      <w:r w:rsidRPr="00E804D9">
        <w:t>«</w:t>
      </w:r>
      <w:r w:rsidRPr="00E804D9">
        <w:rPr>
          <w:lang w:val="en-US"/>
        </w:rPr>
        <w:t>EXCEL</w:t>
      </w:r>
      <w:r w:rsidRPr="00E804D9">
        <w:t>», а также на бумажном носителе</w:t>
      </w:r>
      <w:r>
        <w:t>.</w:t>
      </w:r>
      <w:r w:rsidRPr="00E804D9">
        <w:t xml:space="preserve"> </w:t>
      </w:r>
    </w:p>
    <w:p w:rsidR="008A3B4D" w:rsidRPr="00E804D9" w:rsidRDefault="008A3B4D" w:rsidP="008A3B4D">
      <w:pPr>
        <w:pStyle w:val="a3"/>
        <w:spacing w:before="0" w:after="0"/>
        <w:ind w:left="851" w:right="651"/>
        <w:jc w:val="both"/>
      </w:pPr>
      <w:r>
        <w:t xml:space="preserve">1.4. </w:t>
      </w:r>
      <w:r w:rsidRPr="00E804D9">
        <w:t>Форма сметы</w:t>
      </w:r>
      <w:r>
        <w:t xml:space="preserve"> -</w:t>
      </w:r>
      <w:r w:rsidRPr="00E804D9">
        <w:t xml:space="preserve"> полный локальный сметный расчет из 17 граф, с раскрытием ресурсов, понижающих и повышающих коэффициентов.</w:t>
      </w:r>
    </w:p>
    <w:p w:rsidR="008A3B4D" w:rsidRPr="00005102" w:rsidRDefault="008A3B4D" w:rsidP="008A3B4D">
      <w:pPr>
        <w:pStyle w:val="a3"/>
        <w:numPr>
          <w:ilvl w:val="0"/>
          <w:numId w:val="1"/>
        </w:numPr>
        <w:suppressAutoHyphens w:val="0"/>
        <w:spacing w:before="100" w:beforeAutospacing="1" w:after="100" w:afterAutospacing="1"/>
        <w:ind w:right="651"/>
        <w:jc w:val="center"/>
        <w:rPr>
          <w:b/>
        </w:rPr>
      </w:pPr>
      <w:r w:rsidRPr="00005102">
        <w:rPr>
          <w:b/>
        </w:rPr>
        <w:t>Порядок определения сметной стоимости строительства и составления сметной документации на основании нормативов расхода ресурсов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>
        <w:t>2.1.</w:t>
      </w:r>
      <w:r>
        <w:tab/>
        <w:t>Сметная документация на выполнение строительно-монтажных и специальных работ составляется в программе «ГРАНД-Смета» базисно-индексным методом с использованием сборников ФЕР-2001, ФЕРр-2001, ФЕРм-2001, ФЕРп-2001 в редакции 2020 г.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>
        <w:t>2.2. Стоимость работ в текущих ценах (</w:t>
      </w:r>
      <w:proofErr w:type="spellStart"/>
      <w:proofErr w:type="gramStart"/>
      <w:r>
        <w:t>Ст</w:t>
      </w:r>
      <w:proofErr w:type="spellEnd"/>
      <w:proofErr w:type="gramEnd"/>
      <w:r>
        <w:t>) рассчитывается в соответствии с методикой определения сметной стоимости строительства и действующей базой по ценообразованию в строительстве, утвержденной Госстроем России и/или Министерством строительства и жилищно-коммунального хозяйства Российской Федерации, с применением коэффициентов, учитывающих в сметах влияние условий производства работ.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>
        <w:t xml:space="preserve">2.3. </w:t>
      </w:r>
      <w:r w:rsidRPr="00A61B25">
        <w:rPr>
          <w:b/>
          <w:bCs/>
        </w:rPr>
        <w:t>Стоимость работ в текущих ценах</w:t>
      </w:r>
      <w:r>
        <w:t xml:space="preserve"> определяется как совокупность затрат, рассчитанных на основе сметно-нормативной базы 2001 года с применением индексов пересчета в текущие цены к базовым элементам прямых затрат: 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= (ЗП2001 х </w:t>
      </w:r>
      <w:proofErr w:type="spellStart"/>
      <w:r>
        <w:t>Кзп</w:t>
      </w:r>
      <w:proofErr w:type="spellEnd"/>
      <w:r>
        <w:t xml:space="preserve">) + (ЭММ2001 х </w:t>
      </w:r>
      <w:proofErr w:type="spellStart"/>
      <w:r>
        <w:t>Кэмм</w:t>
      </w:r>
      <w:proofErr w:type="spellEnd"/>
      <w:r>
        <w:t xml:space="preserve">) + (М2001 х Км) + М2021 + НР + СП + </w:t>
      </w:r>
      <w:proofErr w:type="spellStart"/>
      <w:r>
        <w:t>Пр</w:t>
      </w:r>
      <w:proofErr w:type="spellEnd"/>
      <w:r>
        <w:t>, где: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>
        <w:t xml:space="preserve">- (ЗП2001 х </w:t>
      </w:r>
      <w:proofErr w:type="spellStart"/>
      <w:r>
        <w:t>Кзп</w:t>
      </w:r>
      <w:proofErr w:type="spellEnd"/>
      <w:r>
        <w:t xml:space="preserve">) – размер средств на оплату труда рабочих-строителей в текущем уровне цен рассчитывается как произведение базового элемента затрат ЗП2001 и индекса пересчета в текущие цены </w:t>
      </w:r>
      <w:proofErr w:type="spellStart"/>
      <w:r>
        <w:t>Кзп</w:t>
      </w:r>
      <w:proofErr w:type="spellEnd"/>
      <w:r>
        <w:t xml:space="preserve">, зафиксированного на текущий квартал 2022 года </w:t>
      </w:r>
      <w:bookmarkStart w:id="1" w:name="_Hlk76019707"/>
      <w:r>
        <w:t>и применяемого на весь период действия настоящего Договора</w:t>
      </w:r>
      <w:bookmarkEnd w:id="1"/>
      <w:r>
        <w:t>;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>
        <w:lastRenderedPageBreak/>
        <w:t xml:space="preserve">- (ЭММ2001 х </w:t>
      </w:r>
      <w:proofErr w:type="spellStart"/>
      <w:r>
        <w:t>Кэмм</w:t>
      </w:r>
      <w:proofErr w:type="spellEnd"/>
      <w:r>
        <w:t xml:space="preserve">) – размер средств на эксплуатацию машин и механизмов в текущем уровне цен рассчитывается как произведение базового элемента затрат ЭММ2001 (с учетом з/платы механизаторов) и индекса пересчета в текущие цены </w:t>
      </w:r>
      <w:proofErr w:type="spellStart"/>
      <w:r>
        <w:t>Кэмм</w:t>
      </w:r>
      <w:proofErr w:type="spellEnd"/>
      <w:r>
        <w:t>,</w:t>
      </w:r>
      <w:r w:rsidRPr="00A335B6">
        <w:t xml:space="preserve"> </w:t>
      </w:r>
      <w:r>
        <w:t>зафиксированного на текущий квартал 2022 года и применяемого на весь период действия настоящего Договора;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>
        <w:t xml:space="preserve">- (М2001 х </w:t>
      </w:r>
      <w:proofErr w:type="gramStart"/>
      <w:r>
        <w:t>Км</w:t>
      </w:r>
      <w:proofErr w:type="gramEnd"/>
      <w:r>
        <w:t>) – размер средств стоимости вспомогательных материальных ресурсов в текущем уровне цен рассчитывается как произведение базового элемента затрат М2001 и индекса пересчета в текущие цены Км,</w:t>
      </w:r>
      <w:r w:rsidRPr="00A335B6">
        <w:t xml:space="preserve"> </w:t>
      </w:r>
      <w:r>
        <w:t>зафиксированного на текущий квартал 2022 года и применяемого на весь период действия настоящего Договора;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>
        <w:t>- М2021 – размер сре</w:t>
      </w:r>
      <w:proofErr w:type="gramStart"/>
      <w:r>
        <w:t>дств ст</w:t>
      </w:r>
      <w:proofErr w:type="gramEnd"/>
      <w:r>
        <w:t>оимости основных материальных ресурсов в текущем уровне цен, подлежащих согласованию с Заказчиком;</w:t>
      </w:r>
    </w:p>
    <w:p w:rsidR="008A3B4D" w:rsidRPr="00A46DA8" w:rsidRDefault="008A3B4D" w:rsidP="008A3B4D">
      <w:pPr>
        <w:pStyle w:val="a3"/>
        <w:spacing w:before="0" w:after="0"/>
        <w:ind w:left="850" w:right="651"/>
        <w:jc w:val="both"/>
      </w:pPr>
      <w:r>
        <w:t xml:space="preserve">- НР – накладные расходы. </w:t>
      </w:r>
      <w:r w:rsidRPr="00A46DA8">
        <w:t xml:space="preserve">Величина </w:t>
      </w:r>
      <w:r w:rsidRPr="0052754F">
        <w:rPr>
          <w:bCs/>
        </w:rPr>
        <w:t>накладных расходов</w:t>
      </w:r>
      <w:r w:rsidRPr="00A46DA8">
        <w:t xml:space="preserve"> определяется</w:t>
      </w:r>
      <w:r>
        <w:t xml:space="preserve"> в</w:t>
      </w:r>
      <w:r w:rsidRPr="00A46DA8">
        <w:t xml:space="preserve"> соответствии с </w:t>
      </w:r>
      <w:r>
        <w:t>«</w:t>
      </w:r>
      <w:r w:rsidRPr="00A46DA8">
        <w:t>Методикой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Минстроя России от 21.12.2020г</w:t>
      </w:r>
      <w:r>
        <w:t>.</w:t>
      </w:r>
      <w:r w:rsidRPr="00A46DA8">
        <w:t xml:space="preserve"> №812/</w:t>
      </w:r>
      <w:proofErr w:type="spellStart"/>
      <w:r w:rsidRPr="00A46DA8">
        <w:t>пр</w:t>
      </w:r>
      <w:proofErr w:type="spellEnd"/>
      <w:r>
        <w:t>», с применением понижающего договорного коэффициента</w:t>
      </w:r>
      <w:proofErr w:type="gramStart"/>
      <w:r>
        <w:t xml:space="preserve"> К</w:t>
      </w:r>
      <w:proofErr w:type="gramEnd"/>
      <w:r>
        <w:t xml:space="preserve"> = 0,9 ко всем локально-сметным расчетам;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>
        <w:t>- СП – сметная прибыль. Величина сметной прибыли определяется</w:t>
      </w:r>
      <w:r w:rsidRPr="0052754F">
        <w:t xml:space="preserve"> </w:t>
      </w:r>
      <w:r>
        <w:t xml:space="preserve">в </w:t>
      </w:r>
      <w:r w:rsidRPr="0052754F">
        <w:t xml:space="preserve">соответствии с </w:t>
      </w:r>
      <w:r>
        <w:t>«</w:t>
      </w:r>
      <w:r w:rsidRPr="0052754F">
        <w:t>Методикой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Минстроя России от 11.12.2020г. №774/</w:t>
      </w:r>
      <w:proofErr w:type="spellStart"/>
      <w:r w:rsidRPr="0052754F">
        <w:t>пр</w:t>
      </w:r>
      <w:proofErr w:type="spellEnd"/>
      <w:r>
        <w:t>»</w:t>
      </w:r>
      <w:r w:rsidRPr="00976B34">
        <w:t xml:space="preserve"> </w:t>
      </w:r>
      <w:r>
        <w:t>с применением понижающего договорного коэффициента</w:t>
      </w:r>
      <w:proofErr w:type="gramStart"/>
      <w:r>
        <w:t xml:space="preserve"> К</w:t>
      </w:r>
      <w:proofErr w:type="gramEnd"/>
      <w:r>
        <w:t xml:space="preserve"> = 0,85 ко всем локально-сметным расчетам; 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>
        <w:t xml:space="preserve">- </w:t>
      </w:r>
      <w:proofErr w:type="spellStart"/>
      <w:proofErr w:type="gramStart"/>
      <w:r>
        <w:t>Пр</w:t>
      </w:r>
      <w:proofErr w:type="spellEnd"/>
      <w:proofErr w:type="gramEnd"/>
      <w:r>
        <w:t xml:space="preserve"> – прочие затраты.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 w:rsidRPr="00757C09">
        <w:rPr>
          <w:bCs/>
        </w:rPr>
        <w:t>2.</w:t>
      </w:r>
      <w:r>
        <w:rPr>
          <w:bCs/>
        </w:rPr>
        <w:t>4</w:t>
      </w:r>
      <w:r w:rsidRPr="00757C09">
        <w:rPr>
          <w:bCs/>
        </w:rPr>
        <w:t>.</w:t>
      </w:r>
      <w:r>
        <w:t xml:space="preserve"> </w:t>
      </w:r>
      <w:r w:rsidRPr="00A61B25">
        <w:rPr>
          <w:b/>
        </w:rPr>
        <w:t>Стоимость основных материалов и оборудования</w:t>
      </w:r>
      <w:r>
        <w:t xml:space="preserve"> (за исключением давальческих материалов и оборудования Заказчика) </w:t>
      </w:r>
      <w:r w:rsidRPr="003308AF">
        <w:t>определяется на основании текущих цен с учетом данных мониторинга</w:t>
      </w:r>
      <w:r>
        <w:t xml:space="preserve"> </w:t>
      </w:r>
      <w:r w:rsidRPr="00005102">
        <w:t>на стадии согласования и подписания локально-сметн</w:t>
      </w:r>
      <w:r>
        <w:t>ых</w:t>
      </w:r>
      <w:r w:rsidRPr="00005102">
        <w:t xml:space="preserve"> расчет</w:t>
      </w:r>
      <w:r>
        <w:t>ов</w:t>
      </w:r>
      <w:r w:rsidRPr="00005102">
        <w:t xml:space="preserve"> </w:t>
      </w:r>
      <w:r>
        <w:t>С</w:t>
      </w:r>
      <w:r w:rsidRPr="00005102">
        <w:t xml:space="preserve">торонами </w:t>
      </w:r>
      <w:r>
        <w:t>настоящего Д</w:t>
      </w:r>
      <w:r w:rsidRPr="00005102">
        <w:t>оговора.</w:t>
      </w:r>
      <w:r w:rsidRPr="003308AF">
        <w:t xml:space="preserve"> </w:t>
      </w:r>
      <w:r w:rsidRPr="00063F35">
        <w:t xml:space="preserve">При этом цена на материалы и оборудование не может превышать среднюю цену по региону, согласно мониторингу цен, проводимому Заказчиком. </w:t>
      </w:r>
      <w:r w:rsidRPr="000E1FF4">
        <w:t xml:space="preserve">Стоимость основных материалов и оборудования, применяемых в сметной документации на стадии согласования </w:t>
      </w:r>
      <w:r>
        <w:t>локально-</w:t>
      </w:r>
      <w:r w:rsidRPr="000E1FF4">
        <w:t>сметных расчётов, подтверждается прайс-листами или счетами поставщиков. В актах выполненных работ формы КС-2 стоимость основных материалов (товарный бетон, ж/б изделия, инертные материалы</w:t>
      </w:r>
      <w:r>
        <w:t xml:space="preserve">, арматура, </w:t>
      </w:r>
      <w:proofErr w:type="gramStart"/>
      <w:r>
        <w:t>м</w:t>
      </w:r>
      <w:proofErr w:type="gramEnd"/>
      <w:r>
        <w:t>/к</w:t>
      </w:r>
      <w:r w:rsidRPr="000E1FF4">
        <w:t xml:space="preserve"> и т.д.), а также стоимость оборудования</w:t>
      </w:r>
      <w:r>
        <w:t>,</w:t>
      </w:r>
      <w:r w:rsidRPr="000E1FF4">
        <w:t xml:space="preserve"> должны подтверждаться бухгалтерскими документами фактической их оплаты. </w:t>
      </w:r>
      <w:r w:rsidRPr="000E1FF4">
        <w:rPr>
          <w:rFonts w:eastAsia="Microsoft Sans Serif"/>
        </w:rPr>
        <w:t xml:space="preserve">В случае обнаружения Заказчиком фактов завышения стоимости материалов и оборудования, Заказчик оставляет за собой право удержать сумму завышения из актов выполненных работ по форме КС-2. </w:t>
      </w:r>
      <w:r>
        <w:t xml:space="preserve">Номенклатура основных материалов указывается в проектной документации. </w:t>
      </w:r>
    </w:p>
    <w:p w:rsidR="008A3B4D" w:rsidRDefault="008A3B4D" w:rsidP="008A3B4D">
      <w:pPr>
        <w:pStyle w:val="a3"/>
        <w:spacing w:before="0" w:after="0"/>
        <w:ind w:left="851" w:right="651"/>
        <w:jc w:val="both"/>
      </w:pPr>
      <w:r>
        <w:t xml:space="preserve">2.5. </w:t>
      </w:r>
      <w:r w:rsidRPr="00A61B25">
        <w:rPr>
          <w:b/>
        </w:rPr>
        <w:t>Транспортные расходы по основным материалам</w:t>
      </w:r>
      <w:r w:rsidRPr="00005102">
        <w:t xml:space="preserve"> </w:t>
      </w:r>
      <w:proofErr w:type="gramStart"/>
      <w:r w:rsidRPr="00005102">
        <w:t>определяются по фактическим затратам и подлежат</w:t>
      </w:r>
      <w:proofErr w:type="gramEnd"/>
      <w:r w:rsidRPr="00005102">
        <w:t xml:space="preserve"> согласованию </w:t>
      </w:r>
      <w:r>
        <w:t>С</w:t>
      </w:r>
      <w:r w:rsidRPr="00005102">
        <w:t xml:space="preserve">торонами </w:t>
      </w:r>
      <w:r>
        <w:t>настоящего Д</w:t>
      </w:r>
      <w:r w:rsidRPr="00005102">
        <w:t>оговора на стадии подписания локально-сметн</w:t>
      </w:r>
      <w:r>
        <w:t>ых</w:t>
      </w:r>
      <w:r w:rsidRPr="00005102">
        <w:t xml:space="preserve"> расчет</w:t>
      </w:r>
      <w:r>
        <w:t>ов</w:t>
      </w:r>
      <w:r w:rsidRPr="00005102">
        <w:t xml:space="preserve">. </w:t>
      </w:r>
    </w:p>
    <w:p w:rsidR="008A3B4D" w:rsidRDefault="008A3B4D" w:rsidP="008A3B4D">
      <w:pPr>
        <w:pStyle w:val="a3"/>
        <w:spacing w:before="0" w:after="0"/>
        <w:ind w:left="851" w:right="651"/>
        <w:jc w:val="both"/>
        <w:rPr>
          <w:bCs/>
        </w:rPr>
      </w:pPr>
    </w:p>
    <w:p w:rsidR="008A3B4D" w:rsidRPr="00776393" w:rsidRDefault="008A3B4D" w:rsidP="008A3B4D">
      <w:pPr>
        <w:pStyle w:val="a4"/>
        <w:numPr>
          <w:ilvl w:val="0"/>
          <w:numId w:val="1"/>
        </w:numPr>
        <w:suppressAutoHyphens w:val="0"/>
        <w:ind w:right="651"/>
        <w:jc w:val="center"/>
        <w:rPr>
          <w:rFonts w:ascii="Times New Roman" w:hAnsi="Times New Roman" w:cs="Times New Roman"/>
          <w:sz w:val="24"/>
          <w:szCs w:val="24"/>
        </w:rPr>
      </w:pPr>
      <w:r w:rsidRPr="00776393">
        <w:rPr>
          <w:rFonts w:ascii="Times New Roman" w:hAnsi="Times New Roman" w:cs="Times New Roman"/>
          <w:b/>
          <w:sz w:val="24"/>
          <w:szCs w:val="24"/>
        </w:rPr>
        <w:t>Порядок составления и согласования локальных сметных расчётов.</w:t>
      </w:r>
    </w:p>
    <w:p w:rsidR="008A3B4D" w:rsidRPr="00776393" w:rsidRDefault="008A3B4D" w:rsidP="008A3B4D">
      <w:pPr>
        <w:pStyle w:val="a4"/>
        <w:ind w:left="851" w:right="651"/>
        <w:jc w:val="both"/>
        <w:rPr>
          <w:rFonts w:ascii="Times New Roman" w:hAnsi="Times New Roman" w:cs="Times New Roman"/>
          <w:sz w:val="24"/>
          <w:szCs w:val="24"/>
        </w:rPr>
      </w:pPr>
    </w:p>
    <w:p w:rsidR="008A3B4D" w:rsidRPr="00D24F3D" w:rsidRDefault="008A3B4D" w:rsidP="008A3B4D">
      <w:pPr>
        <w:pStyle w:val="a4"/>
        <w:ind w:left="709" w:right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155D25">
        <w:rPr>
          <w:rFonts w:ascii="Times New Roman" w:hAnsi="Times New Roman" w:cs="Times New Roman"/>
          <w:bCs/>
          <w:sz w:val="24"/>
          <w:szCs w:val="24"/>
        </w:rPr>
        <w:t>3.1.</w:t>
      </w:r>
      <w:r w:rsidRPr="00776393">
        <w:rPr>
          <w:rFonts w:ascii="Times New Roman" w:hAnsi="Times New Roman" w:cs="Times New Roman"/>
          <w:sz w:val="24"/>
          <w:szCs w:val="24"/>
        </w:rPr>
        <w:t xml:space="preserve"> Сметная документация выдается Заказчиком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6393">
        <w:rPr>
          <w:rFonts w:ascii="Times New Roman" w:hAnsi="Times New Roman" w:cs="Times New Roman"/>
          <w:sz w:val="24"/>
          <w:szCs w:val="24"/>
        </w:rPr>
        <w:t xml:space="preserve">одрядчику к исполнению.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6393">
        <w:rPr>
          <w:rFonts w:ascii="Times New Roman" w:hAnsi="Times New Roman" w:cs="Times New Roman"/>
          <w:sz w:val="24"/>
          <w:szCs w:val="24"/>
        </w:rPr>
        <w:t>одрядчик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393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3 (</w:t>
      </w:r>
      <w:r w:rsidRPr="00776393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393">
        <w:rPr>
          <w:rFonts w:ascii="Times New Roman" w:hAnsi="Times New Roman" w:cs="Times New Roman"/>
          <w:sz w:val="24"/>
          <w:szCs w:val="24"/>
        </w:rPr>
        <w:t xml:space="preserve"> рабочих дней за днем получения </w:t>
      </w:r>
      <w:r>
        <w:rPr>
          <w:rFonts w:ascii="Times New Roman" w:hAnsi="Times New Roman" w:cs="Times New Roman"/>
          <w:sz w:val="24"/>
          <w:szCs w:val="24"/>
        </w:rPr>
        <w:t>локально-сметного расчета</w:t>
      </w:r>
      <w:r w:rsidRPr="00776393">
        <w:rPr>
          <w:rFonts w:ascii="Times New Roman" w:hAnsi="Times New Roman" w:cs="Times New Roman"/>
          <w:sz w:val="24"/>
          <w:szCs w:val="24"/>
        </w:rPr>
        <w:t xml:space="preserve"> корректирует е</w:t>
      </w:r>
      <w:r>
        <w:rPr>
          <w:rFonts w:ascii="Times New Roman" w:hAnsi="Times New Roman" w:cs="Times New Roman"/>
          <w:sz w:val="24"/>
          <w:szCs w:val="24"/>
        </w:rPr>
        <w:t>го согласно п.2</w:t>
      </w:r>
      <w:r w:rsidRPr="00C76992">
        <w:rPr>
          <w:b/>
        </w:rPr>
        <w:t xml:space="preserve"> </w:t>
      </w:r>
      <w:r w:rsidRPr="00C76992">
        <w:rPr>
          <w:rFonts w:ascii="Times New Roman" w:hAnsi="Times New Roman" w:cs="Times New Roman"/>
          <w:bCs/>
          <w:sz w:val="24"/>
          <w:szCs w:val="24"/>
        </w:rPr>
        <w:t>«Порядок определения сметной стоимости строительства и составления сметной документации на основании нормативов расхода ресурсов» настоящего Приложения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76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76393">
        <w:rPr>
          <w:rFonts w:ascii="Times New Roman" w:hAnsi="Times New Roman" w:cs="Times New Roman"/>
          <w:sz w:val="24"/>
          <w:szCs w:val="24"/>
        </w:rPr>
        <w:t xml:space="preserve">одрядчик предоставляет Заказчику </w:t>
      </w:r>
      <w:r>
        <w:rPr>
          <w:rFonts w:ascii="Times New Roman" w:hAnsi="Times New Roman" w:cs="Times New Roman"/>
          <w:sz w:val="24"/>
          <w:szCs w:val="24"/>
        </w:rPr>
        <w:t xml:space="preserve">откорректированный </w:t>
      </w:r>
      <w:r w:rsidRPr="00776393">
        <w:rPr>
          <w:rFonts w:ascii="Times New Roman" w:hAnsi="Times New Roman" w:cs="Times New Roman"/>
          <w:sz w:val="24"/>
          <w:szCs w:val="24"/>
        </w:rPr>
        <w:t xml:space="preserve">локальный сметный расчет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6393">
        <w:rPr>
          <w:rFonts w:ascii="Times New Roman" w:hAnsi="Times New Roman" w:cs="Times New Roman"/>
          <w:sz w:val="24"/>
          <w:szCs w:val="24"/>
        </w:rPr>
        <w:t xml:space="preserve">электронном виде (форматы </w:t>
      </w:r>
      <w:r w:rsidRPr="00D24F3D">
        <w:rPr>
          <w:rFonts w:ascii="Times New Roman" w:hAnsi="Times New Roman" w:cs="Times New Roman"/>
          <w:sz w:val="24"/>
          <w:szCs w:val="24"/>
        </w:rPr>
        <w:t>«</w:t>
      </w:r>
      <w:r w:rsidRPr="00D24F3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D24F3D">
        <w:rPr>
          <w:rFonts w:ascii="Times New Roman" w:hAnsi="Times New Roman" w:cs="Times New Roman"/>
          <w:sz w:val="24"/>
          <w:szCs w:val="24"/>
        </w:rPr>
        <w:t>»</w:t>
      </w:r>
      <w:r w:rsidRPr="0077639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6393">
        <w:rPr>
          <w:rFonts w:ascii="Times New Roman" w:hAnsi="Times New Roman" w:cs="Times New Roman"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6393">
        <w:rPr>
          <w:rFonts w:ascii="Times New Roman" w:hAnsi="Times New Roman" w:cs="Times New Roman"/>
          <w:sz w:val="24"/>
          <w:szCs w:val="24"/>
        </w:rPr>
        <w:t>)</w:t>
      </w:r>
      <w:r w:rsidRPr="00426C5B">
        <w:rPr>
          <w:rFonts w:ascii="Times New Roman" w:hAnsi="Times New Roman" w:cs="Times New Roman"/>
          <w:sz w:val="24"/>
          <w:szCs w:val="24"/>
        </w:rPr>
        <w:t xml:space="preserve"> </w:t>
      </w:r>
      <w:r w:rsidRPr="00776393">
        <w:rPr>
          <w:rFonts w:ascii="Times New Roman" w:hAnsi="Times New Roman" w:cs="Times New Roman"/>
          <w:sz w:val="24"/>
          <w:szCs w:val="24"/>
        </w:rPr>
        <w:t>с приложенными счетами, товарно-транспортными накладными, подтверждающими стоимость материалов</w:t>
      </w:r>
      <w:r>
        <w:rPr>
          <w:rFonts w:ascii="Times New Roman" w:hAnsi="Times New Roman" w:cs="Times New Roman"/>
          <w:sz w:val="24"/>
          <w:szCs w:val="24"/>
        </w:rPr>
        <w:t>, а после согласования Заказчиком в электронном виде, предоставляет на бумажном носителе в 3 (трех) экземплярах, надлежаще оформленных со стороны Подрядчика, один из которых возвращается Подрядчику надлежаще оформленным со стороны Заказчика.</w:t>
      </w:r>
      <w:r w:rsidRPr="00776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3B4D" w:rsidRPr="00776393" w:rsidRDefault="008A3B4D" w:rsidP="008A3B4D">
      <w:pPr>
        <w:pStyle w:val="a4"/>
        <w:ind w:left="709" w:right="651"/>
        <w:jc w:val="both"/>
        <w:rPr>
          <w:rFonts w:ascii="Times New Roman" w:hAnsi="Times New Roman" w:cs="Times New Roman"/>
          <w:sz w:val="24"/>
          <w:szCs w:val="24"/>
        </w:rPr>
      </w:pPr>
      <w:r w:rsidRPr="00155D25">
        <w:rPr>
          <w:rFonts w:ascii="Times New Roman" w:hAnsi="Times New Roman" w:cs="Times New Roman"/>
          <w:bCs/>
          <w:sz w:val="24"/>
          <w:szCs w:val="24"/>
        </w:rPr>
        <w:t>3.2.</w:t>
      </w:r>
      <w:r w:rsidRPr="00776393">
        <w:rPr>
          <w:rFonts w:ascii="Times New Roman" w:hAnsi="Times New Roman" w:cs="Times New Roman"/>
          <w:sz w:val="24"/>
          <w:szCs w:val="24"/>
        </w:rPr>
        <w:t xml:space="preserve"> Заказчик в течение </w:t>
      </w:r>
      <w:r>
        <w:rPr>
          <w:rFonts w:ascii="Times New Roman" w:hAnsi="Times New Roman" w:cs="Times New Roman"/>
          <w:sz w:val="24"/>
          <w:szCs w:val="24"/>
        </w:rPr>
        <w:t>3 (</w:t>
      </w:r>
      <w:r w:rsidRPr="00776393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393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получения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6393">
        <w:rPr>
          <w:rFonts w:ascii="Times New Roman" w:hAnsi="Times New Roman" w:cs="Times New Roman"/>
          <w:sz w:val="24"/>
          <w:szCs w:val="24"/>
        </w:rPr>
        <w:t>одрядчика, проверяет 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776393">
        <w:rPr>
          <w:rFonts w:ascii="Times New Roman" w:hAnsi="Times New Roman" w:cs="Times New Roman"/>
          <w:sz w:val="24"/>
          <w:szCs w:val="24"/>
        </w:rPr>
        <w:t xml:space="preserve">сметный расчет, при отсутствии замечаний выдаёт его в производство работ. При наличии замечаний Заказчик возвращает его посредством электронной почты с прилагаемым перечнем замечаний.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6393">
        <w:rPr>
          <w:rFonts w:ascii="Times New Roman" w:hAnsi="Times New Roman" w:cs="Times New Roman"/>
          <w:sz w:val="24"/>
          <w:szCs w:val="24"/>
        </w:rPr>
        <w:t xml:space="preserve">одрядчик вносит изменения в локальный сметный расчет, и повторно направляет его на подпись Заказчику в течение </w:t>
      </w:r>
      <w:r>
        <w:rPr>
          <w:rFonts w:ascii="Times New Roman" w:hAnsi="Times New Roman" w:cs="Times New Roman"/>
          <w:sz w:val="24"/>
          <w:szCs w:val="24"/>
        </w:rPr>
        <w:t>2 (</w:t>
      </w:r>
      <w:r w:rsidRPr="00776393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393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днём получения.</w:t>
      </w:r>
      <w:r>
        <w:rPr>
          <w:rFonts w:ascii="Times New Roman" w:hAnsi="Times New Roman" w:cs="Times New Roman"/>
          <w:sz w:val="24"/>
          <w:szCs w:val="24"/>
        </w:rPr>
        <w:t xml:space="preserve"> Дальнейший порядок согласования - в соответствии с пунктом 3.1.</w:t>
      </w:r>
    </w:p>
    <w:p w:rsidR="0038081A" w:rsidRDefault="00580106"/>
    <w:sectPr w:rsidR="0038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E26"/>
    <w:multiLevelType w:val="multilevel"/>
    <w:tmpl w:val="9D58A8C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4D"/>
    <w:rsid w:val="000E40B4"/>
    <w:rsid w:val="00580106"/>
    <w:rsid w:val="008A0694"/>
    <w:rsid w:val="008A3B4D"/>
    <w:rsid w:val="00CB5941"/>
    <w:rsid w:val="00D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B4D"/>
    <w:pPr>
      <w:spacing w:before="280" w:after="280"/>
    </w:pPr>
  </w:style>
  <w:style w:type="paragraph" w:styleId="a4">
    <w:name w:val="No Spacing"/>
    <w:uiPriority w:val="1"/>
    <w:qFormat/>
    <w:rsid w:val="008A3B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B4D"/>
    <w:pPr>
      <w:spacing w:before="280" w:after="280"/>
    </w:pPr>
  </w:style>
  <w:style w:type="paragraph" w:styleId="a4">
    <w:name w:val="No Spacing"/>
    <w:uiPriority w:val="1"/>
    <w:qFormat/>
    <w:rsid w:val="008A3B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vsk-hramov</dc:creator>
  <cp:lastModifiedBy>vsk-hramov</cp:lastModifiedBy>
  <cp:revision>7</cp:revision>
  <dcterms:created xsi:type="dcterms:W3CDTF">2023-01-20T08:06:00Z</dcterms:created>
  <dcterms:modified xsi:type="dcterms:W3CDTF">2023-01-24T13:00:00Z</dcterms:modified>
</cp:coreProperties>
</file>